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W w:w="9288" w:type="dxa"/>
        <w:tblLayout w:type="fixed"/>
        <w:tblLook w:val="0000" w:firstRow="0" w:lastRow="0" w:firstColumn="0" w:lastColumn="0" w:noHBand="0" w:noVBand="0"/>
      </w:tblPr>
      <w:tblGrid>
        <w:gridCol w:w="5495"/>
        <w:gridCol w:w="3793"/>
      </w:tblGrid>
      <w:tr w:rsidR="00E527EE" w14:paraId="4372B388" w14:textId="77777777">
        <w:tc>
          <w:tcPr>
            <w:tcW w:w="5495" w:type="dxa"/>
          </w:tcPr>
          <w:p w14:paraId="32C8762D" w14:textId="77777777" w:rsidR="00E527EE" w:rsidRDefault="00C41155">
            <w:pPr>
              <w:widowControl w:val="0"/>
              <w:ind w:right="397"/>
              <w:jc w:val="both"/>
              <w:rPr>
                <w:b/>
                <w:bCs/>
              </w:rPr>
            </w:pPr>
            <w:r>
              <w:rPr>
                <w:b/>
              </w:rPr>
              <w:t>OXFORD CITY PLANNING COMMITTEE</w:t>
            </w:r>
            <w:r w:rsidR="00E527EE">
              <w:rPr>
                <w:b/>
              </w:rPr>
              <w:t xml:space="preserve"> </w:t>
            </w:r>
          </w:p>
        </w:tc>
        <w:tc>
          <w:tcPr>
            <w:tcW w:w="3793" w:type="dxa"/>
          </w:tcPr>
          <w:p w14:paraId="4F6A7E0E" w14:textId="77777777" w:rsidR="00E527EE" w:rsidRDefault="00E527EE">
            <w:pPr>
              <w:widowControl w:val="0"/>
              <w:jc w:val="right"/>
            </w:pPr>
          </w:p>
        </w:tc>
      </w:tr>
    </w:tbl>
    <w:p w14:paraId="225E3715" w14:textId="77777777" w:rsidR="00E527EE" w:rsidRDefault="00E527EE">
      <w:pPr>
        <w:jc w:val="both"/>
      </w:pPr>
    </w:p>
    <w:tbl>
      <w:tblPr>
        <w:tblW w:w="0" w:type="auto"/>
        <w:tblLook w:val="0000" w:firstRow="0" w:lastRow="0" w:firstColumn="0" w:lastColumn="0" w:noHBand="0" w:noVBand="0"/>
      </w:tblPr>
      <w:tblGrid>
        <w:gridCol w:w="2892"/>
        <w:gridCol w:w="6179"/>
      </w:tblGrid>
      <w:tr w:rsidR="00E527EE" w14:paraId="4848109E" w14:textId="77777777" w:rsidTr="5163068A">
        <w:tc>
          <w:tcPr>
            <w:tcW w:w="2943" w:type="dxa"/>
          </w:tcPr>
          <w:p w14:paraId="1373EFD5" w14:textId="77777777" w:rsidR="00E527EE" w:rsidRDefault="00E527EE">
            <w:pPr>
              <w:jc w:val="both"/>
            </w:pPr>
            <w:r>
              <w:rPr>
                <w:b/>
                <w:bCs/>
              </w:rPr>
              <w:t>Application number:</w:t>
            </w:r>
          </w:p>
        </w:tc>
        <w:tc>
          <w:tcPr>
            <w:tcW w:w="6344" w:type="dxa"/>
          </w:tcPr>
          <w:p w14:paraId="61C471A1" w14:textId="77777777" w:rsidR="00E527EE" w:rsidRDefault="00E527EE">
            <w:pPr>
              <w:jc w:val="both"/>
            </w:pPr>
            <w:r>
              <w:t>22/02555/FUL</w:t>
            </w:r>
          </w:p>
        </w:tc>
      </w:tr>
      <w:tr w:rsidR="00E527EE" w14:paraId="1881D963" w14:textId="77777777" w:rsidTr="5163068A">
        <w:tc>
          <w:tcPr>
            <w:tcW w:w="2943" w:type="dxa"/>
          </w:tcPr>
          <w:p w14:paraId="0FB26328" w14:textId="77777777" w:rsidR="00E527EE" w:rsidRDefault="00E527EE">
            <w:pPr>
              <w:jc w:val="both"/>
            </w:pPr>
          </w:p>
        </w:tc>
        <w:tc>
          <w:tcPr>
            <w:tcW w:w="6344" w:type="dxa"/>
          </w:tcPr>
          <w:p w14:paraId="49929C45" w14:textId="77777777" w:rsidR="00E527EE" w:rsidRDefault="00E527EE">
            <w:pPr>
              <w:jc w:val="both"/>
            </w:pPr>
          </w:p>
        </w:tc>
      </w:tr>
      <w:tr w:rsidR="00E527EE" w14:paraId="1D81129B" w14:textId="77777777" w:rsidTr="5163068A">
        <w:tc>
          <w:tcPr>
            <w:tcW w:w="2943" w:type="dxa"/>
          </w:tcPr>
          <w:p w14:paraId="487D6808" w14:textId="77777777" w:rsidR="00E527EE" w:rsidRDefault="00E527EE">
            <w:pPr>
              <w:jc w:val="both"/>
            </w:pPr>
            <w:r>
              <w:rPr>
                <w:b/>
                <w:bCs/>
              </w:rPr>
              <w:t>Decision due by</w:t>
            </w:r>
          </w:p>
        </w:tc>
        <w:tc>
          <w:tcPr>
            <w:tcW w:w="6344" w:type="dxa"/>
          </w:tcPr>
          <w:p w14:paraId="0E0CD62C" w14:textId="77777777" w:rsidR="00E527EE" w:rsidRDefault="007301C8">
            <w:pPr>
              <w:jc w:val="both"/>
            </w:pPr>
            <w:r>
              <w:t>31</w:t>
            </w:r>
            <w:r w:rsidRPr="007301C8">
              <w:rPr>
                <w:vertAlign w:val="superscript"/>
              </w:rPr>
              <w:t>st</w:t>
            </w:r>
            <w:r>
              <w:t xml:space="preserve"> January 2023 </w:t>
            </w:r>
          </w:p>
        </w:tc>
      </w:tr>
      <w:tr w:rsidR="00E527EE" w14:paraId="1FB6D3B8" w14:textId="77777777" w:rsidTr="5163068A">
        <w:tc>
          <w:tcPr>
            <w:tcW w:w="2943" w:type="dxa"/>
          </w:tcPr>
          <w:p w14:paraId="7BB375C2" w14:textId="77777777" w:rsidR="00E527EE" w:rsidRDefault="00E527EE">
            <w:pPr>
              <w:jc w:val="both"/>
            </w:pPr>
          </w:p>
        </w:tc>
        <w:tc>
          <w:tcPr>
            <w:tcW w:w="6344" w:type="dxa"/>
          </w:tcPr>
          <w:p w14:paraId="2EB98F2F" w14:textId="77777777" w:rsidR="00E527EE" w:rsidRDefault="00E527EE">
            <w:pPr>
              <w:jc w:val="both"/>
            </w:pPr>
          </w:p>
        </w:tc>
      </w:tr>
      <w:tr w:rsidR="00E527EE" w14:paraId="029AB7D2" w14:textId="77777777" w:rsidTr="5163068A">
        <w:tc>
          <w:tcPr>
            <w:tcW w:w="2943" w:type="dxa"/>
          </w:tcPr>
          <w:p w14:paraId="43E504EC" w14:textId="77777777" w:rsidR="00E527EE" w:rsidRDefault="00E527EE">
            <w:pPr>
              <w:jc w:val="both"/>
              <w:rPr>
                <w:b/>
              </w:rPr>
            </w:pPr>
            <w:r>
              <w:rPr>
                <w:b/>
              </w:rPr>
              <w:t>Extension of time</w:t>
            </w:r>
          </w:p>
        </w:tc>
        <w:tc>
          <w:tcPr>
            <w:tcW w:w="6344" w:type="dxa"/>
          </w:tcPr>
          <w:p w14:paraId="43FAABB9" w14:textId="77777777" w:rsidR="00E527EE" w:rsidRDefault="00BC1C4E">
            <w:pPr>
              <w:jc w:val="both"/>
            </w:pPr>
            <w:r>
              <w:t>30</w:t>
            </w:r>
            <w:r w:rsidRPr="00BC1C4E">
              <w:rPr>
                <w:vertAlign w:val="superscript"/>
              </w:rPr>
              <w:t>th</w:t>
            </w:r>
            <w:r>
              <w:t xml:space="preserve"> June 2025</w:t>
            </w:r>
          </w:p>
        </w:tc>
      </w:tr>
      <w:tr w:rsidR="00E527EE" w14:paraId="0C244C72" w14:textId="77777777" w:rsidTr="5163068A">
        <w:tc>
          <w:tcPr>
            <w:tcW w:w="2943" w:type="dxa"/>
          </w:tcPr>
          <w:p w14:paraId="048A9E14" w14:textId="77777777" w:rsidR="00E527EE" w:rsidRDefault="00E527EE">
            <w:pPr>
              <w:jc w:val="both"/>
            </w:pPr>
          </w:p>
        </w:tc>
        <w:tc>
          <w:tcPr>
            <w:tcW w:w="6344" w:type="dxa"/>
          </w:tcPr>
          <w:p w14:paraId="54DF0DE1" w14:textId="77777777" w:rsidR="00E527EE" w:rsidRDefault="00E527EE">
            <w:pPr>
              <w:jc w:val="both"/>
            </w:pPr>
          </w:p>
        </w:tc>
      </w:tr>
      <w:tr w:rsidR="00E527EE" w14:paraId="2DD233D4" w14:textId="77777777" w:rsidTr="5163068A">
        <w:tc>
          <w:tcPr>
            <w:tcW w:w="2943" w:type="dxa"/>
          </w:tcPr>
          <w:p w14:paraId="67956231" w14:textId="77777777" w:rsidR="00E527EE" w:rsidRDefault="00E527EE">
            <w:pPr>
              <w:jc w:val="both"/>
              <w:rPr>
                <w:b/>
                <w:bCs/>
              </w:rPr>
            </w:pPr>
            <w:r>
              <w:rPr>
                <w:b/>
                <w:bCs/>
              </w:rPr>
              <w:t>Proposal</w:t>
            </w:r>
          </w:p>
        </w:tc>
        <w:tc>
          <w:tcPr>
            <w:tcW w:w="6344" w:type="dxa"/>
          </w:tcPr>
          <w:p w14:paraId="68E4D527" w14:textId="5BB55D72" w:rsidR="00E527EE" w:rsidRDefault="00E527EE">
            <w:pPr>
              <w:jc w:val="both"/>
            </w:pPr>
            <w:r>
              <w:t>Developm</w:t>
            </w:r>
            <w:r w:rsidR="7DCD8A22">
              <w:t>ent</w:t>
            </w:r>
            <w:r>
              <w:t xml:space="preserve"> of a laboratory and office building (Use Class E) with associated access road, landscaping, car parking, cycle parking, site infrastructure and engineering works and related works.</w:t>
            </w:r>
          </w:p>
        </w:tc>
      </w:tr>
      <w:tr w:rsidR="00E527EE" w14:paraId="41586387" w14:textId="77777777" w:rsidTr="5163068A">
        <w:tc>
          <w:tcPr>
            <w:tcW w:w="2943" w:type="dxa"/>
          </w:tcPr>
          <w:p w14:paraId="741B0CC0" w14:textId="77777777" w:rsidR="00E527EE" w:rsidRDefault="00E527EE">
            <w:pPr>
              <w:jc w:val="both"/>
              <w:rPr>
                <w:b/>
                <w:bCs/>
              </w:rPr>
            </w:pPr>
          </w:p>
        </w:tc>
        <w:tc>
          <w:tcPr>
            <w:tcW w:w="6344" w:type="dxa"/>
          </w:tcPr>
          <w:p w14:paraId="4CC51F8E" w14:textId="77777777" w:rsidR="00E527EE" w:rsidRDefault="00E527EE">
            <w:pPr>
              <w:jc w:val="both"/>
            </w:pPr>
          </w:p>
        </w:tc>
      </w:tr>
      <w:tr w:rsidR="00E527EE" w14:paraId="659F975E" w14:textId="77777777" w:rsidTr="5163068A">
        <w:tc>
          <w:tcPr>
            <w:tcW w:w="2943" w:type="dxa"/>
          </w:tcPr>
          <w:p w14:paraId="76EEFCD2" w14:textId="77777777" w:rsidR="00E527EE" w:rsidRDefault="00E527EE">
            <w:pPr>
              <w:jc w:val="both"/>
              <w:rPr>
                <w:b/>
                <w:bCs/>
              </w:rPr>
            </w:pPr>
            <w:r>
              <w:rPr>
                <w:b/>
                <w:bCs/>
              </w:rPr>
              <w:t>Site address</w:t>
            </w:r>
          </w:p>
        </w:tc>
        <w:tc>
          <w:tcPr>
            <w:tcW w:w="6344" w:type="dxa"/>
          </w:tcPr>
          <w:p w14:paraId="4965E8C5" w14:textId="77777777" w:rsidR="00E527EE" w:rsidRDefault="00E527EE">
            <w:r>
              <w:t xml:space="preserve">Plot 27, Oxford Science Park, Robert Robinson Avenue, Oxford – see </w:t>
            </w:r>
            <w:r>
              <w:rPr>
                <w:b/>
              </w:rPr>
              <w:t>Appendix 1</w:t>
            </w:r>
            <w:r>
              <w:t xml:space="preserve"> for site plan</w:t>
            </w:r>
          </w:p>
        </w:tc>
      </w:tr>
      <w:tr w:rsidR="00E527EE" w14:paraId="2601B53E" w14:textId="77777777" w:rsidTr="5163068A">
        <w:tc>
          <w:tcPr>
            <w:tcW w:w="2943" w:type="dxa"/>
          </w:tcPr>
          <w:p w14:paraId="367EEE21" w14:textId="77777777" w:rsidR="00E527EE" w:rsidRDefault="00E527EE">
            <w:pPr>
              <w:jc w:val="both"/>
            </w:pPr>
          </w:p>
        </w:tc>
        <w:tc>
          <w:tcPr>
            <w:tcW w:w="6344" w:type="dxa"/>
          </w:tcPr>
          <w:p w14:paraId="3E8240EE" w14:textId="77777777" w:rsidR="00E527EE" w:rsidRDefault="00E527EE">
            <w:pPr>
              <w:jc w:val="both"/>
            </w:pPr>
          </w:p>
        </w:tc>
      </w:tr>
      <w:tr w:rsidR="00E527EE" w14:paraId="461E4059" w14:textId="77777777" w:rsidTr="5163068A">
        <w:tc>
          <w:tcPr>
            <w:tcW w:w="2943" w:type="dxa"/>
          </w:tcPr>
          <w:p w14:paraId="2A92C9A4" w14:textId="77777777" w:rsidR="00E527EE" w:rsidRDefault="00E527EE">
            <w:pPr>
              <w:jc w:val="both"/>
              <w:rPr>
                <w:b/>
                <w:bCs/>
              </w:rPr>
            </w:pPr>
            <w:r>
              <w:rPr>
                <w:b/>
                <w:bCs/>
              </w:rPr>
              <w:t>Ward</w:t>
            </w:r>
          </w:p>
        </w:tc>
        <w:tc>
          <w:tcPr>
            <w:tcW w:w="6344" w:type="dxa"/>
          </w:tcPr>
          <w:p w14:paraId="5C4E624E" w14:textId="77777777" w:rsidR="00E527EE" w:rsidRDefault="00E527EE">
            <w:pPr>
              <w:jc w:val="both"/>
            </w:pPr>
            <w:r>
              <w:t>Littlemore Ward</w:t>
            </w:r>
          </w:p>
        </w:tc>
      </w:tr>
      <w:tr w:rsidR="00E527EE" w14:paraId="0633E4B9" w14:textId="77777777" w:rsidTr="5163068A">
        <w:tc>
          <w:tcPr>
            <w:tcW w:w="2943" w:type="dxa"/>
          </w:tcPr>
          <w:p w14:paraId="11977365" w14:textId="77777777" w:rsidR="00E527EE" w:rsidRDefault="00E527EE">
            <w:pPr>
              <w:jc w:val="both"/>
              <w:rPr>
                <w:b/>
                <w:bCs/>
              </w:rPr>
            </w:pPr>
          </w:p>
        </w:tc>
        <w:tc>
          <w:tcPr>
            <w:tcW w:w="6344" w:type="dxa"/>
          </w:tcPr>
          <w:p w14:paraId="7A32B418" w14:textId="77777777" w:rsidR="00E527EE" w:rsidRDefault="00E527EE">
            <w:pPr>
              <w:jc w:val="both"/>
            </w:pPr>
          </w:p>
        </w:tc>
      </w:tr>
      <w:tr w:rsidR="00E527EE" w14:paraId="70045AB7" w14:textId="77777777" w:rsidTr="5163068A">
        <w:tc>
          <w:tcPr>
            <w:tcW w:w="2943" w:type="dxa"/>
          </w:tcPr>
          <w:p w14:paraId="0FDA452F" w14:textId="77777777" w:rsidR="00E527EE" w:rsidRDefault="00E527EE">
            <w:pPr>
              <w:rPr>
                <w:b/>
                <w:bCs/>
              </w:rPr>
            </w:pPr>
            <w:r>
              <w:rPr>
                <w:b/>
                <w:bCs/>
              </w:rPr>
              <w:t>Case officer</w:t>
            </w:r>
          </w:p>
        </w:tc>
        <w:tc>
          <w:tcPr>
            <w:tcW w:w="6344" w:type="dxa"/>
          </w:tcPr>
          <w:p w14:paraId="439CC37D" w14:textId="77777777" w:rsidR="00E527EE" w:rsidRDefault="00E527EE">
            <w:pPr>
              <w:jc w:val="both"/>
            </w:pPr>
            <w:r>
              <w:t>Michael Kemp</w:t>
            </w:r>
          </w:p>
        </w:tc>
      </w:tr>
    </w:tbl>
    <w:p w14:paraId="7219032E" w14:textId="77777777" w:rsidR="00E527EE" w:rsidRDefault="00E527EE">
      <w:pPr>
        <w:jc w:val="both"/>
      </w:pPr>
    </w:p>
    <w:tbl>
      <w:tblPr>
        <w:tblW w:w="9288" w:type="dxa"/>
        <w:tblLayout w:type="fixed"/>
        <w:tblLook w:val="0000" w:firstRow="0" w:lastRow="0" w:firstColumn="0" w:lastColumn="0" w:noHBand="0" w:noVBand="0"/>
      </w:tblPr>
      <w:tblGrid>
        <w:gridCol w:w="2943"/>
        <w:gridCol w:w="2115"/>
        <w:gridCol w:w="1854"/>
        <w:gridCol w:w="2376"/>
      </w:tblGrid>
      <w:tr w:rsidR="00E527EE" w14:paraId="73CA46A1" w14:textId="77777777">
        <w:tc>
          <w:tcPr>
            <w:tcW w:w="2943" w:type="dxa"/>
          </w:tcPr>
          <w:p w14:paraId="449C00B5" w14:textId="77777777" w:rsidR="00E527EE" w:rsidRDefault="00E527EE">
            <w:r>
              <w:rPr>
                <w:b/>
                <w:bCs/>
              </w:rPr>
              <w:t>Agent:</w:t>
            </w:r>
            <w:r>
              <w:t xml:space="preserve"> </w:t>
            </w:r>
          </w:p>
        </w:tc>
        <w:tc>
          <w:tcPr>
            <w:tcW w:w="2115" w:type="dxa"/>
          </w:tcPr>
          <w:p w14:paraId="2FD4097B" w14:textId="77777777" w:rsidR="00E527EE" w:rsidRDefault="000E50E8">
            <w:r>
              <w:t xml:space="preserve">Mr Ben Tattersall </w:t>
            </w:r>
          </w:p>
        </w:tc>
        <w:tc>
          <w:tcPr>
            <w:tcW w:w="1854" w:type="dxa"/>
          </w:tcPr>
          <w:p w14:paraId="747C7278" w14:textId="77777777" w:rsidR="00E527EE" w:rsidRDefault="00E527EE">
            <w:r>
              <w:rPr>
                <w:b/>
                <w:bCs/>
              </w:rPr>
              <w:t>Applicant:</w:t>
            </w:r>
            <w:r>
              <w:t xml:space="preserve"> </w:t>
            </w:r>
          </w:p>
        </w:tc>
        <w:tc>
          <w:tcPr>
            <w:tcW w:w="2376" w:type="dxa"/>
          </w:tcPr>
          <w:p w14:paraId="65406E09" w14:textId="77777777" w:rsidR="00E527EE" w:rsidRDefault="00E527EE">
            <w:r>
              <w:t>Oxford Science Park (Properties) Ltd</w:t>
            </w:r>
          </w:p>
        </w:tc>
      </w:tr>
    </w:tbl>
    <w:p w14:paraId="320475E4" w14:textId="77777777" w:rsidR="00E527EE" w:rsidRDefault="00E527EE"/>
    <w:tbl>
      <w:tblPr>
        <w:tblW w:w="9288" w:type="dxa"/>
        <w:tblLayout w:type="fixed"/>
        <w:tblLook w:val="0000" w:firstRow="0" w:lastRow="0" w:firstColumn="0" w:lastColumn="0" w:noHBand="0" w:noVBand="0"/>
      </w:tblPr>
      <w:tblGrid>
        <w:gridCol w:w="2943"/>
        <w:gridCol w:w="6345"/>
      </w:tblGrid>
      <w:tr w:rsidR="00E527EE" w14:paraId="03F59A18" w14:textId="77777777">
        <w:tc>
          <w:tcPr>
            <w:tcW w:w="2943" w:type="dxa"/>
          </w:tcPr>
          <w:p w14:paraId="702B78C7" w14:textId="77777777" w:rsidR="00E527EE" w:rsidRDefault="00E527EE">
            <w:pPr>
              <w:rPr>
                <w:b/>
                <w:bCs/>
              </w:rPr>
            </w:pPr>
            <w:r>
              <w:rPr>
                <w:b/>
              </w:rPr>
              <w:t>Reason at Committee</w:t>
            </w:r>
            <w:r w:rsidR="001F413B">
              <w:rPr>
                <w:b/>
              </w:rPr>
              <w:t>:</w:t>
            </w:r>
          </w:p>
        </w:tc>
        <w:tc>
          <w:tcPr>
            <w:tcW w:w="6345" w:type="dxa"/>
          </w:tcPr>
          <w:p w14:paraId="4EC55909" w14:textId="77777777" w:rsidR="00E527EE" w:rsidRDefault="001F413B" w:rsidP="00CF17C8">
            <w:r>
              <w:t xml:space="preserve">The proposals are for major development </w:t>
            </w:r>
          </w:p>
        </w:tc>
      </w:tr>
    </w:tbl>
    <w:p w14:paraId="00254CCF" w14:textId="77777777" w:rsidR="00E527EE" w:rsidRDefault="00E527EE">
      <w:pPr>
        <w:pBdr>
          <w:bottom w:val="single" w:sz="4" w:space="1" w:color="auto"/>
        </w:pBdr>
        <w:jc w:val="both"/>
      </w:pPr>
    </w:p>
    <w:p w14:paraId="32005C9E" w14:textId="77777777" w:rsidR="00E527EE" w:rsidRDefault="00E527EE">
      <w:pPr>
        <w:pStyle w:val="Header"/>
        <w:widowControl w:val="0"/>
        <w:tabs>
          <w:tab w:val="clear" w:pos="4153"/>
          <w:tab w:val="clear" w:pos="8306"/>
        </w:tabs>
        <w:jc w:val="both"/>
      </w:pPr>
    </w:p>
    <w:p w14:paraId="52EDF4D0" w14:textId="77777777" w:rsidR="00E527EE" w:rsidRDefault="00E527EE">
      <w:pPr>
        <w:pStyle w:val="HEADINGA"/>
      </w:pPr>
      <w:r>
        <w:t>RECOMMENDATION</w:t>
      </w:r>
    </w:p>
    <w:p w14:paraId="0DD5A881" w14:textId="77777777" w:rsidR="00E527EE" w:rsidRDefault="00E527EE">
      <w:pPr>
        <w:pStyle w:val="PARAGRAPHA"/>
        <w:jc w:val="left"/>
      </w:pPr>
      <w:r>
        <w:t xml:space="preserve">  </w:t>
      </w:r>
      <w:r w:rsidR="006E159B">
        <w:t xml:space="preserve">Oxford Planning Committee </w:t>
      </w:r>
      <w:r>
        <w:t>is recommended to:</w:t>
      </w:r>
    </w:p>
    <w:p w14:paraId="58AE27A4" w14:textId="77777777" w:rsidR="00E527EE" w:rsidRDefault="002C23B8">
      <w:pPr>
        <w:pStyle w:val="PARAGRAPHB"/>
      </w:pPr>
      <w:r>
        <w:rPr>
          <w:b/>
        </w:rPr>
        <w:t>A</w:t>
      </w:r>
      <w:r w:rsidR="00E527EE">
        <w:rPr>
          <w:b/>
        </w:rPr>
        <w:t>pprove the application</w:t>
      </w:r>
      <w:r w:rsidR="00E527EE">
        <w:t xml:space="preserve"> for the reasons given in the report and subject to the required planning conditions set out in section 12 of this report and grant planning permission; and subject to</w:t>
      </w:r>
      <w:r w:rsidR="00FE11A2">
        <w:t>.</w:t>
      </w:r>
    </w:p>
    <w:p w14:paraId="2C33A30F" w14:textId="77777777" w:rsidR="00E527EE" w:rsidRDefault="002217C3">
      <w:pPr>
        <w:pStyle w:val="BULLETS"/>
      </w:pPr>
      <w:r>
        <w:t>T</w:t>
      </w:r>
      <w:r w:rsidR="00E527EE">
        <w:t xml:space="preserve">he satisfactory completion of a legal agreement under section.106 of the Town and Country Planning Act 1990 and other enabling powers to secure the planning obligations set out in the recommended heads of terms which are set out in this report; and </w:t>
      </w:r>
    </w:p>
    <w:p w14:paraId="5403402E" w14:textId="77777777" w:rsidR="00E527EE" w:rsidRDefault="00E527EE">
      <w:pPr>
        <w:widowControl w:val="0"/>
        <w:jc w:val="both"/>
        <w:rPr>
          <w:bCs/>
        </w:rPr>
      </w:pPr>
    </w:p>
    <w:p w14:paraId="1BC1F45D" w14:textId="74DE5B5B" w:rsidR="00E527EE" w:rsidRDefault="002C23B8">
      <w:pPr>
        <w:pStyle w:val="PARAGRAPHB"/>
      </w:pPr>
      <w:r w:rsidRPr="5163068A">
        <w:rPr>
          <w:b/>
        </w:rPr>
        <w:t>A</w:t>
      </w:r>
      <w:r w:rsidR="00E527EE" w:rsidRPr="5163068A">
        <w:rPr>
          <w:b/>
        </w:rPr>
        <w:t>gree to delegate authority</w:t>
      </w:r>
      <w:r w:rsidR="00E527EE">
        <w:t xml:space="preserve"> to the </w:t>
      </w:r>
      <w:r w:rsidR="29CC84AB">
        <w:t>Director of</w:t>
      </w:r>
      <w:r w:rsidR="00DE555F">
        <w:t xml:space="preserve"> </w:t>
      </w:r>
      <w:r w:rsidR="00E527EE">
        <w:t>Planning</w:t>
      </w:r>
      <w:r w:rsidR="002217C3">
        <w:t xml:space="preserve"> and Regulatory</w:t>
      </w:r>
      <w:r w:rsidR="00E527EE">
        <w:t xml:space="preserve"> </w:t>
      </w:r>
      <w:r w:rsidR="63A88C93">
        <w:t>Regulation</w:t>
      </w:r>
      <w:r w:rsidR="00E527EE">
        <w:t xml:space="preserve"> to:</w:t>
      </w:r>
    </w:p>
    <w:p w14:paraId="7AC84A7B" w14:textId="77777777" w:rsidR="00E527EE" w:rsidRDefault="00FE11A2">
      <w:pPr>
        <w:pStyle w:val="BULLETS"/>
      </w:pPr>
      <w:r>
        <w:t>F</w:t>
      </w:r>
      <w:r w:rsidR="00E527EE">
        <w:t>inalise the recommended conditions as set out in this report including such refinements, amendments, additions and/or deletions as the Head of Planning Services considers reasonably necessary; and</w:t>
      </w:r>
    </w:p>
    <w:p w14:paraId="70DE4173" w14:textId="77777777" w:rsidR="00E527EE" w:rsidRDefault="00FE11A2">
      <w:pPr>
        <w:pStyle w:val="BULLETS"/>
      </w:pPr>
      <w:r>
        <w:t>F</w:t>
      </w:r>
      <w:r w:rsidR="00E527EE">
        <w:t xml:space="preserve">inalise the recommended legal agreement under section 106 of the Town and Country Planning Act 1990 and other enabling powers as set out in this report, including refining, adding to, amending and/or deleting the obligations detailed in the heads of terms set out in this report (including to dovetail with </w:t>
      </w:r>
      <w:r w:rsidR="00E527EE">
        <w:lastRenderedPageBreak/>
        <w:t xml:space="preserve">and where appropriate, reinforce the final conditions and informatives to be attached to the planning permission) as the Head of Planning Services considers reasonably necessary; and </w:t>
      </w:r>
    </w:p>
    <w:p w14:paraId="1981C0DB" w14:textId="77777777" w:rsidR="00E527EE" w:rsidRDefault="00FE11A2">
      <w:pPr>
        <w:pStyle w:val="BULLETS"/>
      </w:pPr>
      <w:r>
        <w:t>C</w:t>
      </w:r>
      <w:r w:rsidR="00E527EE">
        <w:t xml:space="preserve">omplete the section 106 legal agreement referred to above and </w:t>
      </w:r>
      <w:r>
        <w:t>i</w:t>
      </w:r>
      <w:r w:rsidR="00E527EE">
        <w:t>ssue the planning permission.</w:t>
      </w:r>
    </w:p>
    <w:p w14:paraId="21D05093" w14:textId="77777777" w:rsidR="00E527EE" w:rsidRDefault="00E527EE"/>
    <w:p w14:paraId="4FAFE806" w14:textId="77777777" w:rsidR="00E527EE" w:rsidRDefault="00E527EE">
      <w:pPr>
        <w:pStyle w:val="HEADINGA"/>
      </w:pPr>
      <w:r>
        <w:t>EXECUTIVE SUMMARY</w:t>
      </w:r>
    </w:p>
    <w:p w14:paraId="2A65191B" w14:textId="77777777" w:rsidR="00E527EE" w:rsidRDefault="00E527EE">
      <w:pPr>
        <w:pStyle w:val="PARAGRAPHA"/>
      </w:pPr>
      <w:r>
        <w:t>This report considers</w:t>
      </w:r>
      <w:r w:rsidR="00F50540">
        <w:t xml:space="preserve"> development at Plot 27 of the Oxford Science Park, Robert Robinson Avenue. The application seeks full planning permission for the erection of 1no. </w:t>
      </w:r>
      <w:r w:rsidR="001839B5">
        <w:t>4</w:t>
      </w:r>
      <w:r w:rsidR="00F50540">
        <w:t xml:space="preserve"> storey building with a maximum height, including the rooftop plant screen, of </w:t>
      </w:r>
      <w:r w:rsidR="001839B5">
        <w:t>20.8</w:t>
      </w:r>
      <w:r w:rsidR="00F50540">
        <w:t>m in Research and Development use to accommodate Containment Level 2 (medium risk biological agents and hazards, genetically modified organisms, animals and plants) laboratories and associated offices.</w:t>
      </w:r>
    </w:p>
    <w:p w14:paraId="0380DC02" w14:textId="77777777" w:rsidR="00016AFE" w:rsidRDefault="00016AFE">
      <w:pPr>
        <w:pStyle w:val="PARAGRAPHA"/>
      </w:pPr>
      <w:r>
        <w:t xml:space="preserve">Officers consider that the proposed development would respond appropriately to the site context, Local Plan policies and the Oxford Science Park site allocation. The development would result in </w:t>
      </w:r>
      <w:r w:rsidR="001839B5">
        <w:t>no net loss</w:t>
      </w:r>
      <w:r>
        <w:t xml:space="preserve"> in tree canopy cover after 25 years through new and retained soft landscaping. </w:t>
      </w:r>
    </w:p>
    <w:p w14:paraId="0184D8E0" w14:textId="77777777" w:rsidR="00F50540" w:rsidRDefault="00016AFE">
      <w:pPr>
        <w:pStyle w:val="PARAGRAPHA"/>
      </w:pPr>
      <w:r>
        <w:t xml:space="preserve">There would be no harm to any identified protected species and the proposal would achieve a Biodiversity Net Gain </w:t>
      </w:r>
      <w:r w:rsidRPr="001839B5">
        <w:t>of 5.</w:t>
      </w:r>
      <w:r w:rsidR="001839B5" w:rsidRPr="001839B5">
        <w:t>96</w:t>
      </w:r>
      <w:r w:rsidRPr="001839B5">
        <w:t>%</w:t>
      </w:r>
      <w:r w:rsidR="001839B5">
        <w:t xml:space="preserve"> on site</w:t>
      </w:r>
      <w:r w:rsidRPr="001839B5">
        <w:t xml:space="preserve"> (the</w:t>
      </w:r>
      <w:r>
        <w:t xml:space="preserve"> application was submitted in 2022, prior to the 10% BNG requirement becoming law as part of the Environment Act). The development would be of a sustainable design and construction, achieving </w:t>
      </w:r>
      <w:r w:rsidRPr="001839B5">
        <w:t>a 4</w:t>
      </w:r>
      <w:r w:rsidR="001839B5" w:rsidRPr="001839B5">
        <w:t>0.4</w:t>
      </w:r>
      <w:r>
        <w:t xml:space="preserve">% reduction in carbon emissions when set against the 2021 Part L Building Regulations. The scheme would provide </w:t>
      </w:r>
      <w:r w:rsidR="001839B5">
        <w:t>168</w:t>
      </w:r>
      <w:r>
        <w:t xml:space="preserve"> car parking spaces and </w:t>
      </w:r>
      <w:r w:rsidR="001839B5">
        <w:t>10</w:t>
      </w:r>
      <w:r>
        <w:t xml:space="preserve"> motorcycle spaces, equating to a</w:t>
      </w:r>
      <w:r w:rsidR="001839B5">
        <w:t>n initial</w:t>
      </w:r>
      <w:r>
        <w:t xml:space="preserve"> mode share of </w:t>
      </w:r>
      <w:r w:rsidR="001839B5">
        <w:t>46</w:t>
      </w:r>
      <w:r>
        <w:t xml:space="preserve">% with an agreement (secured by the s106) to reduce this down to </w:t>
      </w:r>
      <w:r w:rsidR="001839B5">
        <w:t>35.5</w:t>
      </w:r>
      <w:r>
        <w:t xml:space="preserve">% once the Cowley Branch Line is operational at peak times. This is considered acceptable in this location, in accordance with the objectives of the Oxford Local Plan 2036. A total of </w:t>
      </w:r>
      <w:r w:rsidR="001839B5">
        <w:t>104</w:t>
      </w:r>
      <w:r>
        <w:t xml:space="preserve"> cycle parking spaces would be provided on site, in excess of Local Plan requirements, with further details to be secured by condition. There would be no adverse land contamination, noise pollution, air quality </w:t>
      </w:r>
      <w:r w:rsidRPr="00E84013">
        <w:t>or flood risk</w:t>
      </w:r>
      <w:r>
        <w:t xml:space="preserve"> and drainage impact as a result of the proposal.</w:t>
      </w:r>
    </w:p>
    <w:p w14:paraId="6080B9ED" w14:textId="77777777" w:rsidR="00FE11A2" w:rsidRDefault="00016AFE">
      <w:pPr>
        <w:pStyle w:val="PARAGRAPHA"/>
      </w:pPr>
      <w:r>
        <w:t>Subject to the imposition of appropriately worded conditions and a section 106 legal agreement, the development would accord with all policies in the Oxford Local Plan 2036 and NPPF.</w:t>
      </w:r>
    </w:p>
    <w:p w14:paraId="4569ADE9" w14:textId="77777777" w:rsidR="00E527EE" w:rsidRDefault="00E527EE">
      <w:pPr>
        <w:pStyle w:val="HEADINGA"/>
      </w:pPr>
      <w:r>
        <w:t>LEGAL AGREEMENT</w:t>
      </w:r>
    </w:p>
    <w:p w14:paraId="0241AFC5" w14:textId="77777777" w:rsidR="00E527EE" w:rsidRDefault="00E527EE">
      <w:pPr>
        <w:pStyle w:val="PARAGRAPHA"/>
      </w:pPr>
      <w:r>
        <w:t>This application is subject to a legal agreement to cover</w:t>
      </w:r>
      <w:r w:rsidR="002C23B8">
        <w:t xml:space="preserve"> the following matters:</w:t>
      </w:r>
    </w:p>
    <w:p w14:paraId="2D00D02A" w14:textId="77777777" w:rsidR="00305F98" w:rsidRDefault="00305F98" w:rsidP="00FE11A2">
      <w:pPr>
        <w:pStyle w:val="PARAGRAPHA"/>
        <w:numPr>
          <w:ilvl w:val="0"/>
          <w:numId w:val="12"/>
        </w:numPr>
        <w:spacing w:after="0"/>
        <w:ind w:left="1151" w:hanging="357"/>
      </w:pPr>
      <w:r>
        <w:t xml:space="preserve">Financial contribution of £210,144.68 towards </w:t>
      </w:r>
      <w:r w:rsidR="00BC1C4E">
        <w:t>the</w:t>
      </w:r>
      <w:r>
        <w:t xml:space="preserve"> Eastern Arc bus service route. </w:t>
      </w:r>
    </w:p>
    <w:p w14:paraId="133EAC8F" w14:textId="77777777" w:rsidR="00305F98" w:rsidRDefault="00305F98" w:rsidP="00FE11A2">
      <w:pPr>
        <w:pStyle w:val="PARAGRAPHA"/>
        <w:numPr>
          <w:ilvl w:val="0"/>
          <w:numId w:val="12"/>
        </w:numPr>
        <w:spacing w:after="0"/>
        <w:ind w:left="1151" w:hanging="357"/>
      </w:pPr>
      <w:r>
        <w:t xml:space="preserve">£201,600.00 towards active travel improvements within the Littlemore/Sandford and Blackbird Leys Area. </w:t>
      </w:r>
    </w:p>
    <w:p w14:paraId="666EB77F" w14:textId="77777777" w:rsidR="00B072BC" w:rsidRDefault="00B072BC" w:rsidP="00FE11A2">
      <w:pPr>
        <w:pStyle w:val="PARAGRAPHA"/>
        <w:numPr>
          <w:ilvl w:val="0"/>
          <w:numId w:val="12"/>
        </w:numPr>
        <w:spacing w:after="0"/>
        <w:ind w:left="1151" w:hanging="357"/>
      </w:pPr>
      <w:r>
        <w:t xml:space="preserve">£336,705.32 towards the Cowley Branch Line. </w:t>
      </w:r>
    </w:p>
    <w:p w14:paraId="40828344" w14:textId="77777777" w:rsidR="00305F98" w:rsidRDefault="00305F98" w:rsidP="00FE11A2">
      <w:pPr>
        <w:pStyle w:val="PARAGRAPHA"/>
        <w:numPr>
          <w:ilvl w:val="0"/>
          <w:numId w:val="12"/>
        </w:numPr>
        <w:spacing w:after="0"/>
        <w:ind w:left="1151" w:hanging="357"/>
      </w:pPr>
      <w:r>
        <w:t>£2</w:t>
      </w:r>
      <w:r w:rsidR="00B072BC">
        <w:t>,</w:t>
      </w:r>
      <w:r>
        <w:t xml:space="preserve">563 towards Travel Plan monitoring. </w:t>
      </w:r>
    </w:p>
    <w:p w14:paraId="69F29268" w14:textId="77777777" w:rsidR="00305F98" w:rsidRDefault="00305F98" w:rsidP="00FE11A2">
      <w:pPr>
        <w:pStyle w:val="PARAGRAPHA"/>
        <w:numPr>
          <w:ilvl w:val="0"/>
          <w:numId w:val="12"/>
        </w:numPr>
        <w:spacing w:after="0"/>
        <w:ind w:left="1151" w:hanging="357"/>
      </w:pPr>
      <w:r>
        <w:lastRenderedPageBreak/>
        <w:t>A clause requiring the removal of 23 parking bays once the Eastern Arc Bus Route is operational, and the Cowley Branch Line Passenger Service is operating 2 trains per hour.</w:t>
      </w:r>
    </w:p>
    <w:p w14:paraId="19E77D4B" w14:textId="77777777" w:rsidR="002C23B8" w:rsidRDefault="00305F98" w:rsidP="00FE11A2">
      <w:pPr>
        <w:pStyle w:val="PARAGRAPHA"/>
        <w:numPr>
          <w:ilvl w:val="0"/>
          <w:numId w:val="12"/>
        </w:numPr>
        <w:spacing w:after="0"/>
        <w:ind w:left="1151" w:hanging="357"/>
      </w:pPr>
      <w:r>
        <w:t>A clause requiring that tenancy agreements include the loss of parking spaces and that tenants must be notified.</w:t>
      </w:r>
    </w:p>
    <w:p w14:paraId="60BE7418" w14:textId="77777777" w:rsidR="00FE11A2" w:rsidRDefault="00640C59" w:rsidP="00FE11A2">
      <w:pPr>
        <w:pStyle w:val="PARAGRAPHA"/>
        <w:numPr>
          <w:ilvl w:val="0"/>
          <w:numId w:val="12"/>
        </w:numPr>
        <w:spacing w:after="0"/>
        <w:ind w:left="1151" w:hanging="357"/>
      </w:pPr>
      <w:r>
        <w:t>An agreement to</w:t>
      </w:r>
      <w:r w:rsidR="00FE11A2">
        <w:t xml:space="preserve"> prepare a Community Employment </w:t>
      </w:r>
      <w:r w:rsidR="009E4351">
        <w:t xml:space="preserve">and </w:t>
      </w:r>
      <w:r w:rsidR="00FE11A2">
        <w:t>Procurement Plan</w:t>
      </w:r>
      <w:r w:rsidR="00B35EE8">
        <w:t>s</w:t>
      </w:r>
      <w:r w:rsidR="00FE11A2">
        <w:t xml:space="preserve"> (CEPP)</w:t>
      </w:r>
      <w:r w:rsidR="00B35EE8">
        <w:t xml:space="preserve"> for construction and operational phases</w:t>
      </w:r>
      <w:r w:rsidR="00FE11A2">
        <w:t xml:space="preserve">. </w:t>
      </w:r>
      <w:r w:rsidR="00737B75">
        <w:t>An</w:t>
      </w:r>
      <w:r w:rsidR="00FE11A2">
        <w:t xml:space="preserve"> agreement will also be required to cover monitoring fees for the CEPP.  </w:t>
      </w:r>
    </w:p>
    <w:p w14:paraId="0578B25C" w14:textId="77777777" w:rsidR="00BA3BF1" w:rsidRDefault="00BA3BF1" w:rsidP="00BA3BF1">
      <w:pPr>
        <w:pStyle w:val="Default"/>
        <w:numPr>
          <w:ilvl w:val="0"/>
          <w:numId w:val="12"/>
        </w:numPr>
      </w:pPr>
      <w:r>
        <w:t xml:space="preserve">Agreement to achieve 5% Biodiversity Net Gain. </w:t>
      </w:r>
    </w:p>
    <w:p w14:paraId="025F2DA5" w14:textId="77777777" w:rsidR="00FE11A2" w:rsidRDefault="00FE11A2" w:rsidP="00304E38">
      <w:pPr>
        <w:pStyle w:val="PARAGRAPHA"/>
        <w:numPr>
          <w:ilvl w:val="0"/>
          <w:numId w:val="0"/>
        </w:numPr>
        <w:spacing w:after="0"/>
      </w:pPr>
    </w:p>
    <w:p w14:paraId="1866CB97" w14:textId="77777777" w:rsidR="00E527EE" w:rsidRDefault="00E527EE">
      <w:pPr>
        <w:pStyle w:val="HEADINGA"/>
      </w:pPr>
      <w:r>
        <w:t>COMMUNITY INFRASTRUCTURE LEVY (CIL)</w:t>
      </w:r>
    </w:p>
    <w:p w14:paraId="3A9D1F9F" w14:textId="2F838006" w:rsidR="00E527EE" w:rsidRDefault="00E527EE" w:rsidP="5163068A">
      <w:pPr>
        <w:pStyle w:val="PARAGRAPHA"/>
      </w:pPr>
      <w:r>
        <w:t xml:space="preserve">The </w:t>
      </w:r>
      <w:r w:rsidRPr="00DE555F">
        <w:rPr>
          <w:rFonts w:eastAsia="Arial"/>
        </w:rPr>
        <w:t xml:space="preserve">proposal is liable for </w:t>
      </w:r>
      <w:r w:rsidR="002C23B8" w:rsidRPr="00DE555F">
        <w:rPr>
          <w:rFonts w:eastAsia="Arial"/>
        </w:rPr>
        <w:t xml:space="preserve">a </w:t>
      </w:r>
      <w:r w:rsidRPr="00DE555F">
        <w:rPr>
          <w:rFonts w:eastAsia="Arial"/>
        </w:rPr>
        <w:t xml:space="preserve">CIL </w:t>
      </w:r>
      <w:r w:rsidR="00FE11A2" w:rsidRPr="00DE555F">
        <w:rPr>
          <w:rFonts w:eastAsia="Arial"/>
        </w:rPr>
        <w:t xml:space="preserve">contribution of </w:t>
      </w:r>
      <w:r w:rsidR="006E7567" w:rsidRPr="00DE555F">
        <w:rPr>
          <w:rFonts w:eastAsia="Arial"/>
        </w:rPr>
        <w:t>£313,984.44.</w:t>
      </w:r>
      <w:r w:rsidR="488C3A62" w:rsidRPr="00DE555F">
        <w:rPr>
          <w:rFonts w:eastAsia="Arial"/>
        </w:rPr>
        <w:t xml:space="preserve"> Please note that the CIL contribution will increase </w:t>
      </w:r>
      <w:r w:rsidR="488C3A62" w:rsidRPr="00DE555F">
        <w:rPr>
          <w:rFonts w:eastAsia="Arial"/>
          <w:color w:val="212121"/>
        </w:rPr>
        <w:t>if permission is issued after the new charging schedule comes into effect.</w:t>
      </w:r>
    </w:p>
    <w:p w14:paraId="38D2F758" w14:textId="77777777" w:rsidR="00E527EE" w:rsidRDefault="00E527EE">
      <w:pPr>
        <w:pStyle w:val="HEADINGA"/>
      </w:pPr>
      <w:r>
        <w:t>SITE AND SURROUNDINGS</w:t>
      </w:r>
    </w:p>
    <w:p w14:paraId="1067C9FB" w14:textId="77777777" w:rsidR="00446223" w:rsidRPr="00446223" w:rsidRDefault="00446223" w:rsidP="00446223">
      <w:pPr>
        <w:pStyle w:val="PARAGRAPHA"/>
        <w:rPr>
          <w:bCs/>
        </w:rPr>
      </w:pPr>
      <w:r w:rsidRPr="00446223">
        <w:rPr>
          <w:color w:val="000000"/>
        </w:rPr>
        <w:t xml:space="preserve">The application site consists of a roughly rectangular greenfield site located to the north of Grenoble Road. The site is undeveloped and contains areas of grassland and a large number of trees particularly concentrated along the western and southern edges of the site. Much of the centre and eastern edges of the site are open. The northern and western edges of the site contain a section of the Minchery Farm Oxford City Wildlife Site (OCWS).  </w:t>
      </w:r>
    </w:p>
    <w:p w14:paraId="78BC61F2" w14:textId="77777777" w:rsidR="00446223" w:rsidRPr="00446223" w:rsidRDefault="00B75281" w:rsidP="00446223">
      <w:pPr>
        <w:pStyle w:val="PARAGRAPHA"/>
        <w:rPr>
          <w:bCs/>
        </w:rPr>
      </w:pPr>
      <w:r>
        <w:t>Work has commenced to</w:t>
      </w:r>
      <w:r w:rsidR="00446223" w:rsidRPr="00446223">
        <w:t xml:space="preserve"> relocate the existing Thames Water pumping station located on the northern side of Littlemore Brook onto a</w:t>
      </w:r>
      <w:r>
        <w:t>n</w:t>
      </w:r>
      <w:r w:rsidR="00446223" w:rsidRPr="00446223">
        <w:t xml:space="preserve"> area </w:t>
      </w:r>
      <w:r>
        <w:t xml:space="preserve">of land </w:t>
      </w:r>
      <w:r w:rsidR="00304E38">
        <w:t>immediately</w:t>
      </w:r>
      <w:r w:rsidR="00446223" w:rsidRPr="00446223">
        <w:t xml:space="preserve"> north of the application site</w:t>
      </w:r>
      <w:r>
        <w:t xml:space="preserve"> and to the south of the Littlemore Brook. A planning application for the relocation of the pumping station</w:t>
      </w:r>
      <w:r w:rsidR="00304E38">
        <w:t xml:space="preserve"> from plot 16 to the above parcel of land</w:t>
      </w:r>
      <w:r>
        <w:t xml:space="preserve"> was approved by Oxfordshire County Council as the relevant authority for determining applications relating to minerals and waste infrastructure. A construction access</w:t>
      </w:r>
      <w:r w:rsidR="00304E38">
        <w:t xml:space="preserve"> for the pumping station</w:t>
      </w:r>
      <w:r>
        <w:t xml:space="preserve"> has been formed through the application si</w:t>
      </w:r>
      <w:r w:rsidR="009E4351">
        <w:t>t</w:t>
      </w:r>
      <w:r>
        <w:t>e leading off the southern end of Minchery Lane</w:t>
      </w:r>
      <w:r w:rsidR="009E4351">
        <w:t>,</w:t>
      </w:r>
      <w:r>
        <w:t xml:space="preserve"> close to the Priory. </w:t>
      </w:r>
    </w:p>
    <w:p w14:paraId="6E0670DB" w14:textId="77777777" w:rsidR="00446223" w:rsidRPr="00446223" w:rsidRDefault="00446223" w:rsidP="00446223">
      <w:pPr>
        <w:pStyle w:val="PARAGRAPHA"/>
        <w:rPr>
          <w:bCs/>
        </w:rPr>
      </w:pPr>
      <w:r w:rsidRPr="00446223">
        <w:rPr>
          <w:color w:val="000000"/>
        </w:rPr>
        <w:t xml:space="preserve">The site </w:t>
      </w:r>
      <w:r w:rsidR="00157FC0">
        <w:rPr>
          <w:color w:val="000000"/>
        </w:rPr>
        <w:t>is located within</w:t>
      </w:r>
      <w:r w:rsidRPr="00446223">
        <w:rPr>
          <w:color w:val="000000"/>
        </w:rPr>
        <w:t xml:space="preserve"> the Oxford Science Park, a large employment site containing </w:t>
      </w:r>
      <w:r w:rsidR="00B75281" w:rsidRPr="00446223">
        <w:rPr>
          <w:color w:val="000000"/>
        </w:rPr>
        <w:t>several</w:t>
      </w:r>
      <w:r w:rsidRPr="00446223">
        <w:rPr>
          <w:color w:val="000000"/>
        </w:rPr>
        <w:t xml:space="preserve"> large buildings typically varying between three and five storeys in scale</w:t>
      </w:r>
      <w:r w:rsidR="00304E38">
        <w:rPr>
          <w:color w:val="000000"/>
        </w:rPr>
        <w:t>,</w:t>
      </w:r>
      <w:r w:rsidRPr="00446223">
        <w:rPr>
          <w:color w:val="000000"/>
        </w:rPr>
        <w:t xml:space="preserve"> used principally for office and research and development uses. The Littlemore Brook, a small stream</w:t>
      </w:r>
      <w:r w:rsidR="009E4351">
        <w:rPr>
          <w:color w:val="000000"/>
        </w:rPr>
        <w:t>,</w:t>
      </w:r>
      <w:r w:rsidRPr="00446223">
        <w:rPr>
          <w:color w:val="000000"/>
        </w:rPr>
        <w:t xml:space="preserve"> lies to the north of the site. There is also a tributary watercourse which runs along the western edge of the site from a southerly direction where this is culverted below Grenoble Road. There is a substantial change in levels between Robert Robinson Avenue to the east and the </w:t>
      </w:r>
      <w:r w:rsidR="00304E38">
        <w:rPr>
          <w:color w:val="000000"/>
        </w:rPr>
        <w:t>application</w:t>
      </w:r>
      <w:r w:rsidRPr="00446223">
        <w:rPr>
          <w:color w:val="000000"/>
        </w:rPr>
        <w:t xml:space="preserve"> site, with the site sitting at a notably lower topographic level. </w:t>
      </w:r>
    </w:p>
    <w:p w14:paraId="082469CA" w14:textId="77777777" w:rsidR="00446223" w:rsidRPr="00B75281" w:rsidRDefault="00446223" w:rsidP="00B75281">
      <w:pPr>
        <w:pStyle w:val="PARAGRAPHA"/>
        <w:rPr>
          <w:bCs/>
        </w:rPr>
      </w:pPr>
      <w:r w:rsidRPr="00446223">
        <w:t xml:space="preserve">The land to the north of the site benefits from planning permission for two </w:t>
      </w:r>
      <w:r w:rsidR="00B75281" w:rsidRPr="00446223">
        <w:t>large, interlinked</w:t>
      </w:r>
      <w:r w:rsidRPr="00446223">
        <w:t xml:space="preserve"> employment buildings (Plot 16, Oxford Science Park). Construction </w:t>
      </w:r>
      <w:r w:rsidR="00304E38">
        <w:t>of one of the buildings has completed, once the pumping station has been relocated, works can commence on the second building</w:t>
      </w:r>
      <w:r w:rsidR="00B75281">
        <w:t xml:space="preserve">. </w:t>
      </w:r>
      <w:r w:rsidRPr="00446223">
        <w:t>Beyond Plot 16</w:t>
      </w:r>
      <w:r w:rsidR="00304E38">
        <w:t>, lies</w:t>
      </w:r>
      <w:r w:rsidRPr="00446223">
        <w:t xml:space="preserve"> a railway line presently used by goods trains which forms the Cowley Branch Line, </w:t>
      </w:r>
      <w:r w:rsidR="00304E38">
        <w:t xml:space="preserve">the </w:t>
      </w:r>
      <w:r w:rsidRPr="00446223">
        <w:t xml:space="preserve">subject of proposals to bring back into passenger use with a future station located to the north of Plot 16. Beyond the railway line are allotments and residential housing forming the southern edge of Littlemore.  </w:t>
      </w:r>
    </w:p>
    <w:p w14:paraId="77FB10F8" w14:textId="77777777" w:rsidR="00446223" w:rsidRPr="00446223" w:rsidRDefault="00446223" w:rsidP="00446223">
      <w:pPr>
        <w:pStyle w:val="PARAGRAPHA"/>
        <w:rPr>
          <w:bCs/>
        </w:rPr>
      </w:pPr>
      <w:r w:rsidRPr="00446223">
        <w:rPr>
          <w:color w:val="000000"/>
        </w:rPr>
        <w:lastRenderedPageBreak/>
        <w:t xml:space="preserve">To the east of the site is Minchery Lane, a pedestrian and cycle route leading from Grenoble Road to Littlemore to the north. The Grade II* listed Minchery Farmhouse (the Priory) lies to the </w:t>
      </w:r>
      <w:r w:rsidR="009E4351" w:rsidRPr="00446223">
        <w:rPr>
          <w:color w:val="000000"/>
        </w:rPr>
        <w:t>southeast</w:t>
      </w:r>
      <w:r w:rsidR="00304E38">
        <w:rPr>
          <w:color w:val="000000"/>
        </w:rPr>
        <w:t>, with</w:t>
      </w:r>
      <w:r w:rsidRPr="00446223">
        <w:rPr>
          <w:color w:val="000000"/>
        </w:rPr>
        <w:t xml:space="preserve">in the immediate setting of the </w:t>
      </w:r>
      <w:r w:rsidR="00304E38">
        <w:rPr>
          <w:color w:val="000000"/>
        </w:rPr>
        <w:t xml:space="preserve">application </w:t>
      </w:r>
      <w:r w:rsidRPr="00446223">
        <w:rPr>
          <w:color w:val="000000"/>
        </w:rPr>
        <w:t xml:space="preserve">site, this building was last used as a pub but has been vacant for an extended period of time. Also to the east is a relatively recent development comprising a </w:t>
      </w:r>
      <w:r w:rsidR="00B75281" w:rsidRPr="00446223">
        <w:rPr>
          <w:color w:val="000000"/>
        </w:rPr>
        <w:t>three-storey</w:t>
      </w:r>
      <w:r w:rsidRPr="00446223">
        <w:rPr>
          <w:color w:val="000000"/>
        </w:rPr>
        <w:t xml:space="preserve"> hotel</w:t>
      </w:r>
      <w:r w:rsidR="009E4351">
        <w:rPr>
          <w:color w:val="000000"/>
        </w:rPr>
        <w:t xml:space="preserve"> and</w:t>
      </w:r>
      <w:r w:rsidRPr="00446223">
        <w:rPr>
          <w:color w:val="000000"/>
        </w:rPr>
        <w:t xml:space="preserve"> a series of large buildings to the east and north east of the site</w:t>
      </w:r>
      <w:r w:rsidR="009E4351">
        <w:rPr>
          <w:color w:val="000000"/>
        </w:rPr>
        <w:t xml:space="preserve"> within the ‘Ozone Leisure Park’ </w:t>
      </w:r>
      <w:r w:rsidRPr="00446223">
        <w:rPr>
          <w:color w:val="000000"/>
        </w:rPr>
        <w:t xml:space="preserve">used for a variety of leisure purposes including a cinema, bowling alley and formerly a bingo hall. The rear elevation of these buildings and service yard </w:t>
      </w:r>
      <w:r w:rsidR="00304E38">
        <w:rPr>
          <w:color w:val="000000"/>
        </w:rPr>
        <w:t>fronts Minchery Lane.</w:t>
      </w:r>
    </w:p>
    <w:p w14:paraId="75C6E8D6" w14:textId="77777777" w:rsidR="006E159B" w:rsidRPr="009E4351" w:rsidRDefault="00446223" w:rsidP="009E4351">
      <w:pPr>
        <w:pStyle w:val="PARAGRAPHA"/>
        <w:rPr>
          <w:bCs/>
        </w:rPr>
      </w:pPr>
      <w:r w:rsidRPr="00446223">
        <w:t>There is a large Thames Water sewage works located to the south of the site. The surrounding land to the south</w:t>
      </w:r>
      <w:r w:rsidR="00304E38">
        <w:t>-</w:t>
      </w:r>
      <w:r w:rsidRPr="00446223">
        <w:t xml:space="preserve">east is presently undeveloped land falling within agricultural use, though this land forms part of a strategic allocation within the South Oxfordshire Local Plan for </w:t>
      </w:r>
      <w:r>
        <w:t xml:space="preserve">a </w:t>
      </w:r>
      <w:r w:rsidRPr="00446223">
        <w:t xml:space="preserve">large </w:t>
      </w:r>
      <w:r>
        <w:t>scale residential development of approximately 3</w:t>
      </w:r>
      <w:r w:rsidR="00304E38">
        <w:t>,</w:t>
      </w:r>
      <w:r>
        <w:t xml:space="preserve">000 homes (STRAT11 SODC Local Plan). </w:t>
      </w:r>
    </w:p>
    <w:p w14:paraId="6ADF4590" w14:textId="77777777" w:rsidR="00E527EE" w:rsidRDefault="00E527EE" w:rsidP="00304E38">
      <w:pPr>
        <w:pStyle w:val="HEADINGA"/>
        <w:ind w:left="426" w:hanging="426"/>
      </w:pPr>
      <w:r>
        <w:t>PROPOSAL</w:t>
      </w:r>
    </w:p>
    <w:p w14:paraId="127C8DD7" w14:textId="77777777" w:rsidR="004F7F09" w:rsidRDefault="00446223" w:rsidP="004F7F09">
      <w:pPr>
        <w:pStyle w:val="PARAGRAPHA"/>
      </w:pPr>
      <w:r w:rsidRPr="00446223">
        <w:t xml:space="preserve">The proposed development would consist of </w:t>
      </w:r>
      <w:bookmarkStart w:id="0" w:name="_Hlk191904683"/>
      <w:r w:rsidRPr="00446223">
        <w:t xml:space="preserve">a </w:t>
      </w:r>
      <w:r w:rsidR="00B75281">
        <w:t>five</w:t>
      </w:r>
      <w:r w:rsidR="00B75281" w:rsidRPr="00446223">
        <w:t>-storey</w:t>
      </w:r>
      <w:r w:rsidRPr="00446223">
        <w:t xml:space="preserve"> office and laboratory building, alongside associated </w:t>
      </w:r>
      <w:r w:rsidR="00B75281" w:rsidRPr="00446223">
        <w:t>landscaping,</w:t>
      </w:r>
      <w:r w:rsidRPr="00446223">
        <w:t xml:space="preserve"> and car parking.</w:t>
      </w:r>
      <w:r w:rsidR="0052515D">
        <w:t xml:space="preserve"> The building would </w:t>
      </w:r>
      <w:r w:rsidR="00304E38">
        <w:t>accommodate</w:t>
      </w:r>
      <w:r w:rsidR="0052515D">
        <w:t xml:space="preserve"> 9</w:t>
      </w:r>
      <w:r w:rsidR="00165C0F">
        <w:t>,</w:t>
      </w:r>
      <w:r w:rsidR="0052515D">
        <w:t xml:space="preserve">306sqm (GIA) of laboratory and office space falling </w:t>
      </w:r>
      <w:r w:rsidR="00B75281">
        <w:t>under</w:t>
      </w:r>
      <w:r w:rsidR="0052515D">
        <w:t xml:space="preserve"> Use Class E</w:t>
      </w:r>
      <w:r w:rsidR="00B75281">
        <w:t xml:space="preserve"> across four floors. </w:t>
      </w:r>
      <w:r w:rsidR="0052515D">
        <w:t xml:space="preserve">The </w:t>
      </w:r>
      <w:r w:rsidR="00B75281">
        <w:t>upper</w:t>
      </w:r>
      <w:r w:rsidR="00304E38">
        <w:t>-most</w:t>
      </w:r>
      <w:r w:rsidR="00B75281">
        <w:t xml:space="preserve"> floor</w:t>
      </w:r>
      <w:r w:rsidR="0052515D">
        <w:t xml:space="preserve"> would </w:t>
      </w:r>
      <w:r w:rsidR="00304E38">
        <w:t>accommodate</w:t>
      </w:r>
      <w:r w:rsidR="0052515D">
        <w:t xml:space="preserve"> </w:t>
      </w:r>
      <w:r w:rsidR="009E4351">
        <w:t>mechanical</w:t>
      </w:r>
      <w:r w:rsidR="0052515D">
        <w:t xml:space="preserve"> plant</w:t>
      </w:r>
      <w:r w:rsidR="00B75281">
        <w:t xml:space="preserve">. </w:t>
      </w:r>
      <w:bookmarkEnd w:id="0"/>
      <w:r w:rsidR="0052515D">
        <w:t xml:space="preserve">The ground floor </w:t>
      </w:r>
      <w:r w:rsidR="004F7F09">
        <w:t xml:space="preserve">of the building </w:t>
      </w:r>
      <w:r w:rsidR="00B93401">
        <w:t xml:space="preserve">would include </w:t>
      </w:r>
      <w:r w:rsidR="00D97EDC">
        <w:t xml:space="preserve">a </w:t>
      </w:r>
      <w:r w:rsidR="00D97EDC" w:rsidRPr="00157FC0">
        <w:t xml:space="preserve">publicly accessible </w:t>
      </w:r>
      <w:r w:rsidR="00B93401" w:rsidRPr="00157FC0">
        <w:t>reception</w:t>
      </w:r>
      <w:r w:rsidR="00D97EDC" w:rsidRPr="00157FC0">
        <w:t xml:space="preserve"> with exhibition space</w:t>
      </w:r>
      <w:r w:rsidR="00B93401">
        <w:t xml:space="preserve"> and hot desking space, as well as servicing space</w:t>
      </w:r>
      <w:r w:rsidR="004F7F09">
        <w:t xml:space="preserve">, </w:t>
      </w:r>
      <w:r w:rsidR="00B93401">
        <w:t xml:space="preserve">bin stores </w:t>
      </w:r>
      <w:r w:rsidR="004F7F09">
        <w:t>and</w:t>
      </w:r>
      <w:r w:rsidR="00B93401">
        <w:t xml:space="preserve"> cycle parking. </w:t>
      </w:r>
    </w:p>
    <w:p w14:paraId="4F5A3391" w14:textId="77777777" w:rsidR="004F7F09" w:rsidRDefault="004F7F09" w:rsidP="004F7F09">
      <w:pPr>
        <w:pStyle w:val="PARAGRAPHA"/>
      </w:pPr>
      <w:bookmarkStart w:id="1" w:name="_Hlk191904936"/>
      <w:r>
        <w:t>Amendments have been made to the originally submitted scheme</w:t>
      </w:r>
      <w:r w:rsidR="007D7264">
        <w:t xml:space="preserve"> which</w:t>
      </w:r>
      <w:r>
        <w:t xml:space="preserve"> include</w:t>
      </w:r>
      <w:r w:rsidR="007D7264">
        <w:t>d</w:t>
      </w:r>
      <w:r>
        <w:t xml:space="preserve"> re</w:t>
      </w:r>
      <w:r w:rsidR="007D7264">
        <w:t xml:space="preserve">positioning the building 8 metres to the south and 9 metres to the west of its original position, </w:t>
      </w:r>
      <w:r w:rsidR="00463DC5">
        <w:t>in order</w:t>
      </w:r>
      <w:r w:rsidR="007D7264">
        <w:t xml:space="preserve"> to limit the impact on archaeologically significant features associated with the Priory.  </w:t>
      </w:r>
    </w:p>
    <w:bookmarkEnd w:id="1"/>
    <w:p w14:paraId="52791FEF" w14:textId="77777777" w:rsidR="0056633B" w:rsidRDefault="0056633B" w:rsidP="003E3C7C">
      <w:pPr>
        <w:pStyle w:val="PARAGRAPHA"/>
      </w:pPr>
      <w:r>
        <w:t xml:space="preserve">The building would </w:t>
      </w:r>
      <w:r w:rsidR="004F7F09">
        <w:t>feature</w:t>
      </w:r>
      <w:r>
        <w:t xml:space="preserve"> a flat roof and consist of </w:t>
      </w:r>
      <w:r w:rsidR="00E3596C">
        <w:t xml:space="preserve">an appropriately limited </w:t>
      </w:r>
      <w:r>
        <w:t xml:space="preserve"> material palette</w:t>
      </w:r>
      <w:r w:rsidR="004F7F09">
        <w:t xml:space="preserve"> which has been revised to include anodised aluminium cladding panels </w:t>
      </w:r>
      <w:r w:rsidR="00766178">
        <w:t>alongside a secondary palette consisting of brown and beige metal for shading profiles, spandrel panels, the curtain wall frame, columns and the ground floor</w:t>
      </w:r>
      <w:r w:rsidR="003E3C7C">
        <w:t xml:space="preserve">. The height of the b                                                                                                                                                                                                                                                                                 uilding would measure 16.9 metres to the top of the fourth-floor laboratory space and 20.8 metres to the top of the fifth-floor plant enclosure. </w:t>
      </w:r>
      <w:r w:rsidR="00E3596C">
        <w:t xml:space="preserve">                                                                                                                                                                                                                                                                                                                                                    </w:t>
      </w:r>
    </w:p>
    <w:p w14:paraId="0BCB0100" w14:textId="77777777" w:rsidR="0052515D" w:rsidRDefault="004F7F09" w:rsidP="004F7F09">
      <w:pPr>
        <w:pStyle w:val="PARAGRAPHA"/>
      </w:pPr>
      <w:r>
        <w:t xml:space="preserve">The level of </w:t>
      </w:r>
      <w:r w:rsidR="00E3596C">
        <w:t xml:space="preserve">vehicular </w:t>
      </w:r>
      <w:r>
        <w:t>parking proposed has been reduced from 185 spaces</w:t>
      </w:r>
      <w:r w:rsidR="0052515D">
        <w:t>, alongside 8 motorcycle spaces</w:t>
      </w:r>
      <w:r w:rsidR="00E3596C">
        <w:t xml:space="preserve"> down to </w:t>
      </w:r>
      <w:r>
        <w:t xml:space="preserve">168 spaces alongside 10 motorcycle parking spaces. </w:t>
      </w:r>
      <w:r w:rsidR="0052515D">
        <w:t>104 cycle parking spaces are proposed</w:t>
      </w:r>
      <w:r w:rsidR="00B93401">
        <w:t xml:space="preserve"> both within </w:t>
      </w:r>
      <w:r w:rsidR="00D97EDC">
        <w:t xml:space="preserve">the building </w:t>
      </w:r>
      <w:r w:rsidR="00B93401">
        <w:t xml:space="preserve">and </w:t>
      </w:r>
      <w:r w:rsidR="00D97EDC">
        <w:t>the public realm</w:t>
      </w:r>
      <w:r w:rsidR="00E3596C">
        <w:t>,</w:t>
      </w:r>
      <w:r w:rsidR="00B93401">
        <w:t xml:space="preserve"> surrounding the building</w:t>
      </w:r>
      <w:r>
        <w:t xml:space="preserve">. </w:t>
      </w:r>
      <w:r w:rsidR="00B93401">
        <w:t xml:space="preserve">The proposed car parking would be located both at ground floor level within an undercroft space </w:t>
      </w:r>
      <w:r w:rsidR="00D97EDC">
        <w:t xml:space="preserve">and in spaces surrounding </w:t>
      </w:r>
      <w:r w:rsidR="00B93401">
        <w:t>the building. A new vehicle access would be provided from Robert Robinson Avenue to the west of the site. The access would cross a small</w:t>
      </w:r>
      <w:r w:rsidR="006B3C07">
        <w:t>, unnamed</w:t>
      </w:r>
      <w:r w:rsidR="00B93401">
        <w:t xml:space="preserve"> </w:t>
      </w:r>
      <w:r w:rsidR="006B3C07">
        <w:t>brook</w:t>
      </w:r>
      <w:r w:rsidR="00B93401">
        <w:t xml:space="preserve"> and pass through a </w:t>
      </w:r>
      <w:r w:rsidR="00E3596C">
        <w:t xml:space="preserve">small </w:t>
      </w:r>
      <w:r w:rsidR="00B93401">
        <w:t>section of the Oxford City Wildlife Site.</w:t>
      </w:r>
      <w:r w:rsidR="006B3C07">
        <w:t xml:space="preserve"> In order to cross the brook, a 6m wide box culvert – or alternative pre-cas</w:t>
      </w:r>
      <w:r w:rsidR="00E84013">
        <w:t>t</w:t>
      </w:r>
      <w:r w:rsidR="006B3C07">
        <w:t xml:space="preserve"> structure, is to be </w:t>
      </w:r>
      <w:r w:rsidR="00E84013">
        <w:t>installed</w:t>
      </w:r>
      <w:r w:rsidR="006B3C07">
        <w:t xml:space="preserve">. </w:t>
      </w:r>
      <w:r w:rsidR="00B93401">
        <w:t xml:space="preserve"> </w:t>
      </w:r>
      <w:r w:rsidR="00D97EDC">
        <w:t>Dedicated pedestrian access would be provided via</w:t>
      </w:r>
      <w:r w:rsidR="00B93401">
        <w:t xml:space="preserve"> Priory Lane to the east of the site. </w:t>
      </w:r>
      <w:r w:rsidR="00E3596C">
        <w:t xml:space="preserve">                                                                                                                      </w:t>
      </w:r>
    </w:p>
    <w:p w14:paraId="05F20311" w14:textId="77777777" w:rsidR="00446223" w:rsidRDefault="0056633B" w:rsidP="00722B42">
      <w:pPr>
        <w:pStyle w:val="PARAGRAPHA"/>
      </w:pPr>
      <w:r>
        <w:lastRenderedPageBreak/>
        <w:t xml:space="preserve">New landscaping </w:t>
      </w:r>
      <w:r w:rsidR="00D97EDC">
        <w:t>would be</w:t>
      </w:r>
      <w:r>
        <w:t xml:space="preserve"> provided across the site. A biodiverse lawn and native orchard </w:t>
      </w:r>
      <w:r w:rsidR="00D97EDC">
        <w:t>are</w:t>
      </w:r>
      <w:r>
        <w:t xml:space="preserve"> proposed to the south of the building, alongside new wetland space, which includes the retention of the existing </w:t>
      </w:r>
      <w:r w:rsidR="00D97EDC">
        <w:t xml:space="preserve">historic </w:t>
      </w:r>
      <w:r>
        <w:t>pond. With the exception of the areas where development is proposed</w:t>
      </w:r>
      <w:r w:rsidR="00D97EDC">
        <w:t>,</w:t>
      </w:r>
      <w:r>
        <w:t xml:space="preserve"> including the </w:t>
      </w:r>
      <w:r w:rsidR="00D97EDC">
        <w:t xml:space="preserve">vehicular </w:t>
      </w:r>
      <w:r>
        <w:t xml:space="preserve">access road, it is proposed that the existing sections of the site falling within the </w:t>
      </w:r>
      <w:r w:rsidRPr="00446223">
        <w:rPr>
          <w:color w:val="000000"/>
        </w:rPr>
        <w:t>Minchery Farm</w:t>
      </w:r>
      <w:r>
        <w:rPr>
          <w:color w:val="000000"/>
        </w:rPr>
        <w:t xml:space="preserve"> OCWS would be retained and improved. </w:t>
      </w:r>
      <w:r>
        <w:t xml:space="preserve">  </w:t>
      </w:r>
    </w:p>
    <w:p w14:paraId="306C6125" w14:textId="77777777" w:rsidR="00E527EE" w:rsidRDefault="00E527EE">
      <w:pPr>
        <w:pStyle w:val="HEADINGA"/>
      </w:pPr>
      <w:r>
        <w:t>RELEVANT PLANNING HISTORY</w:t>
      </w:r>
    </w:p>
    <w:p w14:paraId="48D7843C" w14:textId="77777777" w:rsidR="00E527EE" w:rsidRDefault="00E527EE" w:rsidP="00D97EDC">
      <w:pPr>
        <w:pStyle w:val="PARAGRAPHA"/>
      </w:pPr>
      <w:r>
        <w:t>The</w:t>
      </w:r>
      <w:r w:rsidR="00446223">
        <w:t xml:space="preserve">re is no planning history on the site of material relevance to the proposed development. </w:t>
      </w:r>
    </w:p>
    <w:p w14:paraId="0EF8C9B1" w14:textId="77777777" w:rsidR="00E527EE" w:rsidRDefault="00E527EE">
      <w:pPr>
        <w:pStyle w:val="HEADINGA"/>
      </w:pPr>
      <w:r>
        <w:t>RELEVANT PLANNING POLICY</w:t>
      </w:r>
    </w:p>
    <w:p w14:paraId="795E413F" w14:textId="77777777" w:rsidR="00E527EE" w:rsidRDefault="00E527EE">
      <w:pPr>
        <w:pStyle w:val="PARAGRAPHA"/>
        <w:rPr>
          <w:b/>
        </w:rPr>
      </w:pPr>
      <w:r>
        <w:t>The following policies are relevant to the application:</w:t>
      </w:r>
    </w:p>
    <w:tbl>
      <w:tblPr>
        <w:tblW w:w="9219"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609"/>
        <w:gridCol w:w="1609"/>
        <w:gridCol w:w="6001"/>
      </w:tblGrid>
      <w:tr w:rsidR="006E159B" w14:paraId="4EE9CD3B" w14:textId="77777777" w:rsidTr="006E159B">
        <w:trPr>
          <w:trHeight w:val="573"/>
          <w:jc w:val="center"/>
        </w:trPr>
        <w:tc>
          <w:tcPr>
            <w:tcW w:w="1609" w:type="dxa"/>
            <w:shd w:val="clear" w:color="auto" w:fill="548DD4"/>
          </w:tcPr>
          <w:p w14:paraId="2FFA05B3" w14:textId="77777777" w:rsidR="006E159B" w:rsidRDefault="006E159B">
            <w:pPr>
              <w:rPr>
                <w:b/>
                <w:color w:val="FFFFFF"/>
                <w:sz w:val="20"/>
                <w:szCs w:val="20"/>
              </w:rPr>
            </w:pPr>
            <w:r>
              <w:rPr>
                <w:b/>
                <w:color w:val="FFFFFF"/>
                <w:sz w:val="20"/>
                <w:szCs w:val="20"/>
              </w:rPr>
              <w:t>Topic</w:t>
            </w:r>
          </w:p>
        </w:tc>
        <w:tc>
          <w:tcPr>
            <w:tcW w:w="1609" w:type="dxa"/>
            <w:shd w:val="clear" w:color="auto" w:fill="548DD4"/>
            <w:hideMark/>
          </w:tcPr>
          <w:p w14:paraId="25B96897" w14:textId="77777777" w:rsidR="006E159B" w:rsidRDefault="006E159B">
            <w:pPr>
              <w:rPr>
                <w:b/>
                <w:bCs/>
                <w:color w:val="FFFFFF"/>
                <w:sz w:val="20"/>
                <w:szCs w:val="20"/>
                <w:highlight w:val="yellow"/>
              </w:rPr>
            </w:pPr>
            <w:r>
              <w:rPr>
                <w:b/>
                <w:color w:val="FFFFFF"/>
                <w:sz w:val="20"/>
                <w:szCs w:val="20"/>
              </w:rPr>
              <w:t>National Planning Policy Framework</w:t>
            </w:r>
          </w:p>
        </w:tc>
        <w:tc>
          <w:tcPr>
            <w:tcW w:w="6001" w:type="dxa"/>
            <w:shd w:val="clear" w:color="auto" w:fill="548DD4"/>
            <w:hideMark/>
          </w:tcPr>
          <w:p w14:paraId="54EE240C" w14:textId="77777777" w:rsidR="006E159B" w:rsidRDefault="006E159B">
            <w:pPr>
              <w:rPr>
                <w:b/>
                <w:bCs/>
                <w:color w:val="FFFFFF"/>
                <w:sz w:val="20"/>
                <w:szCs w:val="20"/>
              </w:rPr>
            </w:pPr>
            <w:r>
              <w:rPr>
                <w:b/>
                <w:color w:val="FFFFFF"/>
                <w:sz w:val="20"/>
                <w:szCs w:val="20"/>
              </w:rPr>
              <w:t>Local Plan</w:t>
            </w:r>
          </w:p>
        </w:tc>
      </w:tr>
      <w:tr w:rsidR="006E159B" w14:paraId="4A519EA9" w14:textId="77777777" w:rsidTr="006E159B">
        <w:trPr>
          <w:trHeight w:val="900"/>
          <w:jc w:val="center"/>
        </w:trPr>
        <w:tc>
          <w:tcPr>
            <w:tcW w:w="1609" w:type="dxa"/>
            <w:shd w:val="clear" w:color="auto" w:fill="548DD4"/>
          </w:tcPr>
          <w:p w14:paraId="7A732759" w14:textId="77777777" w:rsidR="006E159B" w:rsidRDefault="006E159B">
            <w:pPr>
              <w:rPr>
                <w:b/>
                <w:color w:val="FFFFFF"/>
                <w:sz w:val="20"/>
                <w:szCs w:val="20"/>
              </w:rPr>
            </w:pPr>
            <w:r>
              <w:rPr>
                <w:b/>
                <w:color w:val="FFFFFF"/>
                <w:sz w:val="20"/>
                <w:szCs w:val="20"/>
              </w:rPr>
              <w:t>Design</w:t>
            </w:r>
          </w:p>
        </w:tc>
        <w:tc>
          <w:tcPr>
            <w:tcW w:w="1609" w:type="dxa"/>
          </w:tcPr>
          <w:p w14:paraId="2EB97626" w14:textId="77777777" w:rsidR="006E159B" w:rsidRPr="00BC1C4E" w:rsidRDefault="00FA7A1D">
            <w:pPr>
              <w:jc w:val="both"/>
              <w:rPr>
                <w:bCs/>
                <w:sz w:val="20"/>
                <w:szCs w:val="20"/>
              </w:rPr>
            </w:pPr>
            <w:r w:rsidRPr="00BC1C4E">
              <w:rPr>
                <w:bCs/>
                <w:sz w:val="20"/>
                <w:szCs w:val="20"/>
              </w:rPr>
              <w:t>131-141</w:t>
            </w:r>
          </w:p>
        </w:tc>
        <w:tc>
          <w:tcPr>
            <w:tcW w:w="6001" w:type="dxa"/>
          </w:tcPr>
          <w:p w14:paraId="1BF64A2D" w14:textId="77777777" w:rsidR="006E159B" w:rsidRDefault="006E159B">
            <w:pPr>
              <w:rPr>
                <w:bCs/>
                <w:iCs/>
                <w:sz w:val="20"/>
                <w:szCs w:val="20"/>
              </w:rPr>
            </w:pPr>
            <w:r>
              <w:rPr>
                <w:bCs/>
                <w:iCs/>
                <w:sz w:val="20"/>
                <w:szCs w:val="20"/>
              </w:rPr>
              <w:t>DH1 - High quality design and placemaking</w:t>
            </w:r>
          </w:p>
          <w:p w14:paraId="528866EE" w14:textId="77777777" w:rsidR="006E159B" w:rsidRDefault="006E159B">
            <w:pPr>
              <w:rPr>
                <w:bCs/>
                <w:iCs/>
                <w:sz w:val="20"/>
                <w:szCs w:val="20"/>
              </w:rPr>
            </w:pPr>
            <w:r>
              <w:rPr>
                <w:bCs/>
                <w:iCs/>
                <w:sz w:val="20"/>
                <w:szCs w:val="20"/>
              </w:rPr>
              <w:t>DH7 - External servicing features and stores</w:t>
            </w:r>
          </w:p>
          <w:p w14:paraId="55E19658" w14:textId="77777777" w:rsidR="006E159B" w:rsidRDefault="006E159B">
            <w:pPr>
              <w:rPr>
                <w:bCs/>
                <w:iCs/>
                <w:sz w:val="20"/>
                <w:szCs w:val="20"/>
              </w:rPr>
            </w:pPr>
          </w:p>
        </w:tc>
      </w:tr>
      <w:tr w:rsidR="006E159B" w14:paraId="17B637F0" w14:textId="77777777" w:rsidTr="006E159B">
        <w:trPr>
          <w:trHeight w:val="900"/>
          <w:jc w:val="center"/>
        </w:trPr>
        <w:tc>
          <w:tcPr>
            <w:tcW w:w="1609" w:type="dxa"/>
            <w:shd w:val="clear" w:color="auto" w:fill="548DD4"/>
          </w:tcPr>
          <w:p w14:paraId="38409A6D" w14:textId="77777777" w:rsidR="006E159B" w:rsidRDefault="006E159B">
            <w:pPr>
              <w:rPr>
                <w:b/>
                <w:color w:val="FFFFFF"/>
                <w:sz w:val="20"/>
                <w:szCs w:val="20"/>
              </w:rPr>
            </w:pPr>
            <w:r>
              <w:rPr>
                <w:b/>
                <w:color w:val="FFFFFF"/>
                <w:sz w:val="20"/>
                <w:szCs w:val="20"/>
              </w:rPr>
              <w:t>Conservation/ Heritage</w:t>
            </w:r>
          </w:p>
        </w:tc>
        <w:tc>
          <w:tcPr>
            <w:tcW w:w="1609" w:type="dxa"/>
          </w:tcPr>
          <w:p w14:paraId="21712A0E" w14:textId="77777777" w:rsidR="006E159B" w:rsidRPr="00BC1C4E" w:rsidRDefault="00FA7A1D">
            <w:pPr>
              <w:jc w:val="both"/>
              <w:rPr>
                <w:bCs/>
                <w:sz w:val="20"/>
                <w:szCs w:val="20"/>
              </w:rPr>
            </w:pPr>
            <w:r w:rsidRPr="00BC1C4E">
              <w:rPr>
                <w:bCs/>
                <w:sz w:val="20"/>
                <w:szCs w:val="20"/>
              </w:rPr>
              <w:t>202-221</w:t>
            </w:r>
          </w:p>
        </w:tc>
        <w:tc>
          <w:tcPr>
            <w:tcW w:w="6001" w:type="dxa"/>
          </w:tcPr>
          <w:p w14:paraId="0D67287E" w14:textId="77777777" w:rsidR="00FA7A1D" w:rsidRDefault="00FA7A1D" w:rsidP="00FA7A1D">
            <w:pPr>
              <w:rPr>
                <w:bCs/>
                <w:iCs/>
                <w:sz w:val="20"/>
                <w:szCs w:val="20"/>
              </w:rPr>
            </w:pPr>
            <w:r>
              <w:rPr>
                <w:bCs/>
                <w:iCs/>
                <w:sz w:val="20"/>
                <w:szCs w:val="20"/>
              </w:rPr>
              <w:t>DH2 - Views and building heights</w:t>
            </w:r>
          </w:p>
          <w:p w14:paraId="49890F3D" w14:textId="77777777" w:rsidR="00CD2F67" w:rsidRDefault="00CD2F67" w:rsidP="00CD2F67">
            <w:pPr>
              <w:rPr>
                <w:bCs/>
                <w:iCs/>
                <w:sz w:val="20"/>
                <w:szCs w:val="20"/>
              </w:rPr>
            </w:pPr>
            <w:r>
              <w:rPr>
                <w:bCs/>
                <w:iCs/>
                <w:sz w:val="20"/>
                <w:szCs w:val="20"/>
              </w:rPr>
              <w:t>DH3 - Designated heritage assets</w:t>
            </w:r>
          </w:p>
          <w:p w14:paraId="2A1A6A1C" w14:textId="77777777" w:rsidR="00CD2F67" w:rsidRDefault="00CD2F67" w:rsidP="00CD2F67">
            <w:pPr>
              <w:rPr>
                <w:bCs/>
                <w:iCs/>
                <w:sz w:val="20"/>
                <w:szCs w:val="20"/>
              </w:rPr>
            </w:pPr>
            <w:r>
              <w:rPr>
                <w:bCs/>
                <w:iCs/>
                <w:sz w:val="20"/>
                <w:szCs w:val="20"/>
              </w:rPr>
              <w:t>DH4 - Archaeological remains</w:t>
            </w:r>
          </w:p>
          <w:p w14:paraId="52656A92" w14:textId="77777777" w:rsidR="006E159B" w:rsidRDefault="006E159B" w:rsidP="00FA7A1D">
            <w:pPr>
              <w:rPr>
                <w:bCs/>
                <w:iCs/>
                <w:sz w:val="20"/>
                <w:szCs w:val="20"/>
              </w:rPr>
            </w:pPr>
          </w:p>
        </w:tc>
      </w:tr>
      <w:tr w:rsidR="006E159B" w14:paraId="7D584D7A" w14:textId="77777777" w:rsidTr="006E159B">
        <w:trPr>
          <w:trHeight w:val="1200"/>
          <w:jc w:val="center"/>
        </w:trPr>
        <w:tc>
          <w:tcPr>
            <w:tcW w:w="1609" w:type="dxa"/>
            <w:shd w:val="clear" w:color="auto" w:fill="548DD4"/>
          </w:tcPr>
          <w:p w14:paraId="448C9DF2" w14:textId="77777777" w:rsidR="006E159B" w:rsidRDefault="006E159B">
            <w:pPr>
              <w:rPr>
                <w:b/>
                <w:color w:val="FFFFFF"/>
                <w:sz w:val="20"/>
                <w:szCs w:val="20"/>
              </w:rPr>
            </w:pPr>
            <w:r>
              <w:rPr>
                <w:b/>
                <w:color w:val="FFFFFF"/>
                <w:sz w:val="20"/>
                <w:szCs w:val="20"/>
              </w:rPr>
              <w:t>Housing</w:t>
            </w:r>
          </w:p>
        </w:tc>
        <w:tc>
          <w:tcPr>
            <w:tcW w:w="1609" w:type="dxa"/>
            <w:shd w:val="clear" w:color="auto" w:fill="D3DFEE"/>
          </w:tcPr>
          <w:p w14:paraId="619429C0" w14:textId="77777777" w:rsidR="006E159B" w:rsidRPr="00BC1C4E" w:rsidRDefault="00FA7A1D">
            <w:pPr>
              <w:jc w:val="both"/>
              <w:rPr>
                <w:bCs/>
                <w:sz w:val="20"/>
                <w:szCs w:val="20"/>
              </w:rPr>
            </w:pPr>
            <w:r w:rsidRPr="00BC1C4E">
              <w:rPr>
                <w:bCs/>
                <w:sz w:val="20"/>
                <w:szCs w:val="20"/>
              </w:rPr>
              <w:t>61-81</w:t>
            </w:r>
          </w:p>
        </w:tc>
        <w:tc>
          <w:tcPr>
            <w:tcW w:w="6001" w:type="dxa"/>
            <w:shd w:val="clear" w:color="auto" w:fill="D3DFEE"/>
          </w:tcPr>
          <w:p w14:paraId="0C12869E" w14:textId="77777777" w:rsidR="006E159B" w:rsidRDefault="006E159B">
            <w:pPr>
              <w:jc w:val="both"/>
              <w:rPr>
                <w:bCs/>
                <w:iCs/>
                <w:sz w:val="20"/>
                <w:szCs w:val="20"/>
              </w:rPr>
            </w:pPr>
            <w:r>
              <w:rPr>
                <w:bCs/>
                <w:iCs/>
                <w:sz w:val="20"/>
                <w:szCs w:val="20"/>
              </w:rPr>
              <w:t>H14 - Privacy, daylight and sunlight</w:t>
            </w:r>
          </w:p>
          <w:p w14:paraId="3DC30309" w14:textId="77777777" w:rsidR="006E159B" w:rsidRDefault="006E159B">
            <w:pPr>
              <w:jc w:val="both"/>
              <w:rPr>
                <w:bCs/>
                <w:iCs/>
                <w:sz w:val="20"/>
                <w:szCs w:val="20"/>
              </w:rPr>
            </w:pPr>
          </w:p>
        </w:tc>
      </w:tr>
      <w:tr w:rsidR="006E159B" w14:paraId="76D333EB" w14:textId="77777777" w:rsidTr="006E159B">
        <w:trPr>
          <w:trHeight w:val="900"/>
          <w:jc w:val="center"/>
        </w:trPr>
        <w:tc>
          <w:tcPr>
            <w:tcW w:w="1609" w:type="dxa"/>
            <w:shd w:val="clear" w:color="auto" w:fill="548DD4"/>
          </w:tcPr>
          <w:p w14:paraId="3FA14006" w14:textId="77777777" w:rsidR="006E159B" w:rsidRDefault="006E159B">
            <w:pPr>
              <w:rPr>
                <w:b/>
                <w:color w:val="FFFFFF"/>
                <w:sz w:val="20"/>
                <w:szCs w:val="20"/>
              </w:rPr>
            </w:pPr>
            <w:r>
              <w:rPr>
                <w:b/>
                <w:color w:val="FFFFFF"/>
                <w:sz w:val="20"/>
                <w:szCs w:val="20"/>
              </w:rPr>
              <w:t>Commercial</w:t>
            </w:r>
          </w:p>
        </w:tc>
        <w:tc>
          <w:tcPr>
            <w:tcW w:w="1609" w:type="dxa"/>
          </w:tcPr>
          <w:p w14:paraId="28220604" w14:textId="77777777" w:rsidR="006E159B" w:rsidRPr="00BC1C4E" w:rsidRDefault="00FA7A1D">
            <w:pPr>
              <w:jc w:val="both"/>
              <w:rPr>
                <w:bCs/>
                <w:sz w:val="20"/>
                <w:szCs w:val="20"/>
              </w:rPr>
            </w:pPr>
            <w:r w:rsidRPr="00BC1C4E">
              <w:rPr>
                <w:bCs/>
                <w:sz w:val="20"/>
                <w:szCs w:val="20"/>
              </w:rPr>
              <w:t>85-89</w:t>
            </w:r>
          </w:p>
        </w:tc>
        <w:tc>
          <w:tcPr>
            <w:tcW w:w="6001" w:type="dxa"/>
          </w:tcPr>
          <w:p w14:paraId="3C4D8725" w14:textId="77777777" w:rsidR="006E159B" w:rsidRDefault="006E159B">
            <w:pPr>
              <w:jc w:val="both"/>
              <w:rPr>
                <w:bCs/>
                <w:iCs/>
                <w:sz w:val="20"/>
                <w:szCs w:val="20"/>
              </w:rPr>
            </w:pPr>
            <w:r>
              <w:rPr>
                <w:bCs/>
                <w:iCs/>
                <w:sz w:val="20"/>
                <w:szCs w:val="20"/>
              </w:rPr>
              <w:t>E1 - Employment sites - intensify of uses</w:t>
            </w:r>
          </w:p>
          <w:p w14:paraId="0546590E" w14:textId="77777777" w:rsidR="006E159B" w:rsidRDefault="006E159B">
            <w:pPr>
              <w:jc w:val="both"/>
              <w:rPr>
                <w:bCs/>
                <w:iCs/>
                <w:sz w:val="20"/>
                <w:szCs w:val="20"/>
              </w:rPr>
            </w:pPr>
          </w:p>
        </w:tc>
      </w:tr>
      <w:tr w:rsidR="006E159B" w14:paraId="37041F49" w14:textId="77777777" w:rsidTr="006E159B">
        <w:trPr>
          <w:trHeight w:val="900"/>
          <w:jc w:val="center"/>
        </w:trPr>
        <w:tc>
          <w:tcPr>
            <w:tcW w:w="1609" w:type="dxa"/>
            <w:shd w:val="clear" w:color="auto" w:fill="548DD4"/>
          </w:tcPr>
          <w:p w14:paraId="1F7BA34D" w14:textId="77777777" w:rsidR="006E159B" w:rsidRDefault="006E159B">
            <w:pPr>
              <w:rPr>
                <w:b/>
                <w:color w:val="FFFFFF"/>
                <w:sz w:val="20"/>
                <w:szCs w:val="20"/>
              </w:rPr>
            </w:pPr>
            <w:r>
              <w:rPr>
                <w:b/>
                <w:color w:val="FFFFFF"/>
                <w:sz w:val="20"/>
                <w:szCs w:val="20"/>
              </w:rPr>
              <w:t>Natural environment</w:t>
            </w:r>
          </w:p>
        </w:tc>
        <w:tc>
          <w:tcPr>
            <w:tcW w:w="1609" w:type="dxa"/>
            <w:shd w:val="clear" w:color="auto" w:fill="D3DFEE"/>
          </w:tcPr>
          <w:p w14:paraId="65348E39" w14:textId="77777777" w:rsidR="006E159B" w:rsidRPr="00BC1C4E" w:rsidRDefault="00FA7A1D">
            <w:pPr>
              <w:jc w:val="both"/>
              <w:rPr>
                <w:bCs/>
                <w:sz w:val="20"/>
                <w:szCs w:val="20"/>
              </w:rPr>
            </w:pPr>
            <w:r w:rsidRPr="00BC1C4E">
              <w:rPr>
                <w:bCs/>
                <w:sz w:val="20"/>
                <w:szCs w:val="20"/>
              </w:rPr>
              <w:t>187-201</w:t>
            </w:r>
          </w:p>
        </w:tc>
        <w:tc>
          <w:tcPr>
            <w:tcW w:w="6001" w:type="dxa"/>
            <w:shd w:val="clear" w:color="auto" w:fill="D3DFEE"/>
          </w:tcPr>
          <w:p w14:paraId="2C4104F6" w14:textId="77777777" w:rsidR="006E159B" w:rsidRDefault="006E159B">
            <w:pPr>
              <w:jc w:val="both"/>
              <w:rPr>
                <w:bCs/>
                <w:iCs/>
                <w:sz w:val="20"/>
                <w:szCs w:val="20"/>
              </w:rPr>
            </w:pPr>
            <w:r>
              <w:rPr>
                <w:bCs/>
                <w:iCs/>
                <w:sz w:val="20"/>
                <w:szCs w:val="20"/>
              </w:rPr>
              <w:t>G1 - Protection of Green/Blue Infrastructure</w:t>
            </w:r>
          </w:p>
          <w:p w14:paraId="55682C8E" w14:textId="77777777" w:rsidR="006E159B" w:rsidRDefault="006E159B">
            <w:pPr>
              <w:jc w:val="both"/>
              <w:rPr>
                <w:bCs/>
                <w:iCs/>
                <w:sz w:val="20"/>
                <w:szCs w:val="20"/>
              </w:rPr>
            </w:pPr>
            <w:r>
              <w:rPr>
                <w:bCs/>
                <w:iCs/>
                <w:sz w:val="20"/>
                <w:szCs w:val="20"/>
              </w:rPr>
              <w:t>G2 - Protection of biodiversity geo-diversity</w:t>
            </w:r>
          </w:p>
          <w:p w14:paraId="18821F9A" w14:textId="77777777" w:rsidR="006E159B" w:rsidRDefault="006E159B">
            <w:pPr>
              <w:jc w:val="both"/>
              <w:rPr>
                <w:bCs/>
                <w:iCs/>
                <w:sz w:val="20"/>
                <w:szCs w:val="20"/>
              </w:rPr>
            </w:pPr>
            <w:r>
              <w:rPr>
                <w:bCs/>
                <w:iCs/>
                <w:sz w:val="20"/>
                <w:szCs w:val="20"/>
              </w:rPr>
              <w:t>G7 - Protection of existing Green Infrastructure</w:t>
            </w:r>
          </w:p>
          <w:p w14:paraId="53030C85" w14:textId="77777777" w:rsidR="006E159B" w:rsidRDefault="006E159B">
            <w:pPr>
              <w:jc w:val="both"/>
              <w:rPr>
                <w:bCs/>
                <w:iCs/>
                <w:sz w:val="20"/>
                <w:szCs w:val="20"/>
              </w:rPr>
            </w:pPr>
          </w:p>
        </w:tc>
      </w:tr>
      <w:tr w:rsidR="006E159B" w14:paraId="082B03A9" w14:textId="77777777" w:rsidTr="006E159B">
        <w:trPr>
          <w:trHeight w:val="300"/>
          <w:jc w:val="center"/>
        </w:trPr>
        <w:tc>
          <w:tcPr>
            <w:tcW w:w="1609" w:type="dxa"/>
            <w:shd w:val="clear" w:color="auto" w:fill="548DD4"/>
          </w:tcPr>
          <w:p w14:paraId="34310C9C" w14:textId="77777777" w:rsidR="006E159B" w:rsidRDefault="006E159B">
            <w:pPr>
              <w:rPr>
                <w:b/>
                <w:color w:val="FFFFFF"/>
                <w:sz w:val="20"/>
                <w:szCs w:val="20"/>
              </w:rPr>
            </w:pPr>
            <w:r>
              <w:rPr>
                <w:b/>
                <w:color w:val="FFFFFF"/>
                <w:sz w:val="20"/>
                <w:szCs w:val="20"/>
              </w:rPr>
              <w:t>Transport</w:t>
            </w:r>
          </w:p>
        </w:tc>
        <w:tc>
          <w:tcPr>
            <w:tcW w:w="1609" w:type="dxa"/>
            <w:shd w:val="clear" w:color="auto" w:fill="D3DFEE"/>
          </w:tcPr>
          <w:p w14:paraId="58BD9563" w14:textId="77777777" w:rsidR="006E159B" w:rsidRPr="00BC1C4E" w:rsidRDefault="00FA7A1D">
            <w:pPr>
              <w:jc w:val="both"/>
              <w:rPr>
                <w:bCs/>
                <w:sz w:val="20"/>
                <w:szCs w:val="20"/>
              </w:rPr>
            </w:pPr>
            <w:r w:rsidRPr="00BC1C4E">
              <w:rPr>
                <w:bCs/>
                <w:sz w:val="20"/>
                <w:szCs w:val="20"/>
              </w:rPr>
              <w:t>109-118</w:t>
            </w:r>
          </w:p>
        </w:tc>
        <w:tc>
          <w:tcPr>
            <w:tcW w:w="6001" w:type="dxa"/>
            <w:shd w:val="clear" w:color="auto" w:fill="D3DFEE"/>
          </w:tcPr>
          <w:p w14:paraId="7C18D333" w14:textId="77777777" w:rsidR="006E159B" w:rsidRDefault="006E159B">
            <w:pPr>
              <w:jc w:val="both"/>
              <w:rPr>
                <w:bCs/>
                <w:iCs/>
                <w:sz w:val="20"/>
                <w:szCs w:val="20"/>
              </w:rPr>
            </w:pPr>
            <w:r>
              <w:rPr>
                <w:bCs/>
                <w:iCs/>
                <w:sz w:val="20"/>
                <w:szCs w:val="20"/>
              </w:rPr>
              <w:t>M1 - Prioritising walking,cycling and public transport</w:t>
            </w:r>
          </w:p>
          <w:p w14:paraId="5F6B3C5E" w14:textId="77777777" w:rsidR="006E159B" w:rsidRDefault="006E159B">
            <w:pPr>
              <w:jc w:val="both"/>
              <w:rPr>
                <w:bCs/>
                <w:iCs/>
                <w:sz w:val="20"/>
                <w:szCs w:val="20"/>
              </w:rPr>
            </w:pPr>
            <w:r>
              <w:rPr>
                <w:bCs/>
                <w:iCs/>
                <w:sz w:val="20"/>
                <w:szCs w:val="20"/>
              </w:rPr>
              <w:t>M2 - Assessing and managing development</w:t>
            </w:r>
          </w:p>
          <w:p w14:paraId="2FF7D145" w14:textId="77777777" w:rsidR="006E159B" w:rsidRDefault="006E159B">
            <w:pPr>
              <w:jc w:val="both"/>
              <w:rPr>
                <w:bCs/>
                <w:iCs/>
                <w:sz w:val="20"/>
                <w:szCs w:val="20"/>
              </w:rPr>
            </w:pPr>
            <w:r>
              <w:rPr>
                <w:bCs/>
                <w:iCs/>
                <w:sz w:val="20"/>
                <w:szCs w:val="20"/>
              </w:rPr>
              <w:t>M3 - Motor vehicle parking</w:t>
            </w:r>
          </w:p>
          <w:p w14:paraId="512405DA" w14:textId="77777777" w:rsidR="006E159B" w:rsidRDefault="006E159B">
            <w:pPr>
              <w:jc w:val="both"/>
              <w:rPr>
                <w:bCs/>
                <w:iCs/>
                <w:sz w:val="20"/>
                <w:szCs w:val="20"/>
              </w:rPr>
            </w:pPr>
            <w:r>
              <w:rPr>
                <w:bCs/>
                <w:iCs/>
                <w:sz w:val="20"/>
                <w:szCs w:val="20"/>
              </w:rPr>
              <w:t>M4 - Provision of electric charging points</w:t>
            </w:r>
          </w:p>
          <w:p w14:paraId="6E016877" w14:textId="77777777" w:rsidR="006E159B" w:rsidRDefault="006E159B">
            <w:pPr>
              <w:jc w:val="both"/>
              <w:rPr>
                <w:bCs/>
                <w:iCs/>
                <w:sz w:val="20"/>
                <w:szCs w:val="20"/>
              </w:rPr>
            </w:pPr>
            <w:r>
              <w:rPr>
                <w:bCs/>
                <w:iCs/>
                <w:sz w:val="20"/>
                <w:szCs w:val="20"/>
              </w:rPr>
              <w:t>M5 - Bicycle Parking</w:t>
            </w:r>
          </w:p>
          <w:p w14:paraId="47118921" w14:textId="77777777" w:rsidR="006E159B" w:rsidRDefault="006E159B">
            <w:pPr>
              <w:jc w:val="both"/>
              <w:rPr>
                <w:bCs/>
                <w:iCs/>
                <w:sz w:val="20"/>
                <w:szCs w:val="20"/>
              </w:rPr>
            </w:pPr>
            <w:r>
              <w:rPr>
                <w:bCs/>
                <w:iCs/>
                <w:sz w:val="20"/>
                <w:szCs w:val="20"/>
              </w:rPr>
              <w:t>SP9 - The Oxford Science Park (Littlemore and Minchery Farm)</w:t>
            </w:r>
          </w:p>
          <w:p w14:paraId="06C6800C" w14:textId="77777777" w:rsidR="006E159B" w:rsidRDefault="006E159B">
            <w:pPr>
              <w:jc w:val="both"/>
              <w:rPr>
                <w:bCs/>
                <w:iCs/>
                <w:sz w:val="20"/>
                <w:szCs w:val="20"/>
              </w:rPr>
            </w:pPr>
          </w:p>
        </w:tc>
      </w:tr>
      <w:tr w:rsidR="006E159B" w14:paraId="1232F83A" w14:textId="77777777" w:rsidTr="006E159B">
        <w:trPr>
          <w:trHeight w:val="900"/>
          <w:jc w:val="center"/>
        </w:trPr>
        <w:tc>
          <w:tcPr>
            <w:tcW w:w="1609" w:type="dxa"/>
            <w:shd w:val="clear" w:color="auto" w:fill="548DD4"/>
          </w:tcPr>
          <w:p w14:paraId="75381FD1" w14:textId="77777777" w:rsidR="006E159B" w:rsidRDefault="006E159B">
            <w:pPr>
              <w:rPr>
                <w:b/>
                <w:color w:val="FFFFFF"/>
                <w:sz w:val="20"/>
                <w:szCs w:val="20"/>
              </w:rPr>
            </w:pPr>
            <w:r>
              <w:rPr>
                <w:b/>
                <w:color w:val="FFFFFF"/>
                <w:sz w:val="20"/>
                <w:szCs w:val="20"/>
              </w:rPr>
              <w:t>Environmental</w:t>
            </w:r>
          </w:p>
        </w:tc>
        <w:tc>
          <w:tcPr>
            <w:tcW w:w="1609" w:type="dxa"/>
          </w:tcPr>
          <w:p w14:paraId="05298253" w14:textId="77777777" w:rsidR="006E159B" w:rsidRPr="00BC1C4E" w:rsidRDefault="00FA7A1D">
            <w:pPr>
              <w:jc w:val="both"/>
              <w:rPr>
                <w:bCs/>
                <w:sz w:val="20"/>
                <w:szCs w:val="20"/>
              </w:rPr>
            </w:pPr>
            <w:r w:rsidRPr="00BC1C4E">
              <w:rPr>
                <w:bCs/>
                <w:sz w:val="20"/>
                <w:szCs w:val="20"/>
              </w:rPr>
              <w:t>161-186</w:t>
            </w:r>
          </w:p>
        </w:tc>
        <w:tc>
          <w:tcPr>
            <w:tcW w:w="6001" w:type="dxa"/>
          </w:tcPr>
          <w:p w14:paraId="2479651F" w14:textId="77777777" w:rsidR="006E159B" w:rsidRDefault="006E159B">
            <w:pPr>
              <w:jc w:val="both"/>
              <w:rPr>
                <w:bCs/>
                <w:iCs/>
                <w:sz w:val="20"/>
                <w:szCs w:val="20"/>
              </w:rPr>
            </w:pPr>
            <w:r>
              <w:rPr>
                <w:bCs/>
                <w:iCs/>
                <w:sz w:val="20"/>
                <w:szCs w:val="20"/>
              </w:rPr>
              <w:t>RE1 - Sustainable design and construction</w:t>
            </w:r>
          </w:p>
          <w:p w14:paraId="60292E3A" w14:textId="77777777" w:rsidR="006E159B" w:rsidRDefault="006E159B">
            <w:pPr>
              <w:jc w:val="both"/>
              <w:rPr>
                <w:bCs/>
                <w:iCs/>
                <w:sz w:val="20"/>
                <w:szCs w:val="20"/>
              </w:rPr>
            </w:pPr>
            <w:r>
              <w:rPr>
                <w:bCs/>
                <w:iCs/>
                <w:sz w:val="20"/>
                <w:szCs w:val="20"/>
              </w:rPr>
              <w:t>RE2 - Efficient use of Land</w:t>
            </w:r>
          </w:p>
          <w:p w14:paraId="26DF4A5A" w14:textId="77777777" w:rsidR="006E159B" w:rsidRDefault="006E159B">
            <w:pPr>
              <w:jc w:val="both"/>
              <w:rPr>
                <w:bCs/>
                <w:iCs/>
                <w:sz w:val="20"/>
                <w:szCs w:val="20"/>
              </w:rPr>
            </w:pPr>
            <w:r>
              <w:rPr>
                <w:bCs/>
                <w:iCs/>
                <w:sz w:val="20"/>
                <w:szCs w:val="20"/>
              </w:rPr>
              <w:t>RE3 - Flood risk management</w:t>
            </w:r>
          </w:p>
          <w:p w14:paraId="5F342C05" w14:textId="77777777" w:rsidR="006E159B" w:rsidRDefault="006E159B">
            <w:pPr>
              <w:jc w:val="both"/>
              <w:rPr>
                <w:bCs/>
                <w:iCs/>
                <w:sz w:val="20"/>
                <w:szCs w:val="20"/>
              </w:rPr>
            </w:pPr>
            <w:r>
              <w:rPr>
                <w:bCs/>
                <w:iCs/>
                <w:sz w:val="20"/>
                <w:szCs w:val="20"/>
              </w:rPr>
              <w:t>RE4 - Sustainable and foul drainage, surface</w:t>
            </w:r>
          </w:p>
          <w:p w14:paraId="6F89A709" w14:textId="77777777" w:rsidR="006E159B" w:rsidRDefault="006E159B">
            <w:pPr>
              <w:jc w:val="both"/>
              <w:rPr>
                <w:bCs/>
                <w:iCs/>
                <w:sz w:val="20"/>
                <w:szCs w:val="20"/>
              </w:rPr>
            </w:pPr>
            <w:r>
              <w:rPr>
                <w:bCs/>
                <w:iCs/>
                <w:sz w:val="20"/>
                <w:szCs w:val="20"/>
              </w:rPr>
              <w:t>RE5 - Health, wellbeing, and Health Impact Assessment</w:t>
            </w:r>
          </w:p>
          <w:p w14:paraId="0EDA01B4" w14:textId="77777777" w:rsidR="006E159B" w:rsidRDefault="006E159B">
            <w:pPr>
              <w:jc w:val="both"/>
              <w:rPr>
                <w:bCs/>
                <w:iCs/>
                <w:sz w:val="20"/>
                <w:szCs w:val="20"/>
              </w:rPr>
            </w:pPr>
            <w:r>
              <w:rPr>
                <w:bCs/>
                <w:iCs/>
                <w:sz w:val="20"/>
                <w:szCs w:val="20"/>
              </w:rPr>
              <w:t>RE6 - Air Quality</w:t>
            </w:r>
          </w:p>
          <w:p w14:paraId="5C800C90" w14:textId="77777777" w:rsidR="006E159B" w:rsidRDefault="006E159B">
            <w:pPr>
              <w:jc w:val="both"/>
              <w:rPr>
                <w:bCs/>
                <w:iCs/>
                <w:sz w:val="20"/>
                <w:szCs w:val="20"/>
              </w:rPr>
            </w:pPr>
            <w:r>
              <w:rPr>
                <w:bCs/>
                <w:iCs/>
                <w:sz w:val="20"/>
                <w:szCs w:val="20"/>
              </w:rPr>
              <w:t>RE7 - Managing the impact of development</w:t>
            </w:r>
          </w:p>
          <w:p w14:paraId="376ED6AA" w14:textId="77777777" w:rsidR="006E159B" w:rsidRDefault="006E159B">
            <w:pPr>
              <w:jc w:val="both"/>
              <w:rPr>
                <w:bCs/>
                <w:iCs/>
                <w:sz w:val="20"/>
                <w:szCs w:val="20"/>
              </w:rPr>
            </w:pPr>
            <w:r>
              <w:rPr>
                <w:bCs/>
                <w:iCs/>
                <w:sz w:val="20"/>
                <w:szCs w:val="20"/>
              </w:rPr>
              <w:t>RE8 - Noise and vibration</w:t>
            </w:r>
          </w:p>
          <w:p w14:paraId="322E163E" w14:textId="77777777" w:rsidR="006E159B" w:rsidRDefault="006E159B">
            <w:pPr>
              <w:jc w:val="both"/>
              <w:rPr>
                <w:bCs/>
                <w:iCs/>
                <w:sz w:val="20"/>
                <w:szCs w:val="20"/>
              </w:rPr>
            </w:pPr>
            <w:r>
              <w:rPr>
                <w:bCs/>
                <w:iCs/>
                <w:sz w:val="20"/>
                <w:szCs w:val="20"/>
              </w:rPr>
              <w:t>RE9 - Land Quality</w:t>
            </w:r>
          </w:p>
          <w:p w14:paraId="2D18243D" w14:textId="77777777" w:rsidR="006E159B" w:rsidRDefault="006E159B">
            <w:pPr>
              <w:jc w:val="both"/>
              <w:rPr>
                <w:bCs/>
                <w:iCs/>
                <w:sz w:val="20"/>
                <w:szCs w:val="20"/>
              </w:rPr>
            </w:pPr>
          </w:p>
        </w:tc>
      </w:tr>
      <w:tr w:rsidR="006E159B" w14:paraId="679074FB" w14:textId="77777777" w:rsidTr="006E159B">
        <w:trPr>
          <w:trHeight w:val="600"/>
          <w:jc w:val="center"/>
        </w:trPr>
        <w:tc>
          <w:tcPr>
            <w:tcW w:w="1609" w:type="dxa"/>
            <w:shd w:val="clear" w:color="auto" w:fill="548DD4"/>
          </w:tcPr>
          <w:p w14:paraId="48698829" w14:textId="77777777" w:rsidR="006E159B" w:rsidRDefault="006E159B">
            <w:pPr>
              <w:rPr>
                <w:b/>
                <w:color w:val="FFFFFF"/>
                <w:sz w:val="20"/>
                <w:szCs w:val="20"/>
              </w:rPr>
            </w:pPr>
            <w:r>
              <w:rPr>
                <w:b/>
                <w:color w:val="FFFFFF"/>
                <w:sz w:val="20"/>
                <w:szCs w:val="20"/>
              </w:rPr>
              <w:lastRenderedPageBreak/>
              <w:t>Miscellaneous</w:t>
            </w:r>
          </w:p>
        </w:tc>
        <w:tc>
          <w:tcPr>
            <w:tcW w:w="1609" w:type="dxa"/>
            <w:shd w:val="clear" w:color="auto" w:fill="D3DFEE"/>
          </w:tcPr>
          <w:p w14:paraId="1399647D" w14:textId="77777777" w:rsidR="006E159B" w:rsidRPr="00BC1C4E" w:rsidRDefault="006E159B">
            <w:pPr>
              <w:jc w:val="both"/>
              <w:rPr>
                <w:bCs/>
                <w:sz w:val="20"/>
                <w:szCs w:val="20"/>
              </w:rPr>
            </w:pPr>
            <w:r w:rsidRPr="00BC1C4E">
              <w:rPr>
                <w:bCs/>
                <w:sz w:val="20"/>
                <w:szCs w:val="20"/>
              </w:rPr>
              <w:t>7-1</w:t>
            </w:r>
            <w:r w:rsidR="00FA7A1D" w:rsidRPr="00BC1C4E">
              <w:rPr>
                <w:bCs/>
                <w:sz w:val="20"/>
                <w:szCs w:val="20"/>
              </w:rPr>
              <w:t>4</w:t>
            </w:r>
          </w:p>
        </w:tc>
        <w:tc>
          <w:tcPr>
            <w:tcW w:w="6001" w:type="dxa"/>
            <w:shd w:val="clear" w:color="auto" w:fill="D3DFEE"/>
          </w:tcPr>
          <w:p w14:paraId="7EB0CFD8" w14:textId="77777777" w:rsidR="006E159B" w:rsidRDefault="006E159B">
            <w:pPr>
              <w:jc w:val="both"/>
              <w:rPr>
                <w:bCs/>
                <w:iCs/>
                <w:sz w:val="20"/>
                <w:szCs w:val="20"/>
              </w:rPr>
            </w:pPr>
            <w:r>
              <w:rPr>
                <w:bCs/>
                <w:iCs/>
                <w:sz w:val="20"/>
                <w:szCs w:val="20"/>
              </w:rPr>
              <w:t>S1 - Sustainable development</w:t>
            </w:r>
          </w:p>
          <w:p w14:paraId="602299C3" w14:textId="77777777" w:rsidR="006E159B" w:rsidRDefault="006E159B">
            <w:pPr>
              <w:jc w:val="both"/>
              <w:rPr>
                <w:bCs/>
                <w:iCs/>
                <w:sz w:val="20"/>
                <w:szCs w:val="20"/>
              </w:rPr>
            </w:pPr>
            <w:r>
              <w:rPr>
                <w:bCs/>
                <w:iCs/>
                <w:sz w:val="20"/>
                <w:szCs w:val="20"/>
              </w:rPr>
              <w:t>S2 - Developer contributions</w:t>
            </w:r>
          </w:p>
          <w:p w14:paraId="2A71B744" w14:textId="77777777" w:rsidR="006E159B" w:rsidRDefault="006E159B">
            <w:pPr>
              <w:jc w:val="both"/>
              <w:rPr>
                <w:bCs/>
                <w:iCs/>
                <w:sz w:val="20"/>
                <w:szCs w:val="20"/>
              </w:rPr>
            </w:pPr>
          </w:p>
        </w:tc>
      </w:tr>
    </w:tbl>
    <w:p w14:paraId="2BE4B3C0" w14:textId="77777777" w:rsidR="00E527EE" w:rsidRDefault="00E527EE"/>
    <w:p w14:paraId="7FD09C2C" w14:textId="77777777" w:rsidR="00E527EE" w:rsidRDefault="00E527EE">
      <w:pPr>
        <w:pStyle w:val="HEADINGA"/>
      </w:pPr>
      <w:r>
        <w:t>CONSULTATION RESPONSES</w:t>
      </w:r>
    </w:p>
    <w:p w14:paraId="01043282" w14:textId="77777777" w:rsidR="00E527EE" w:rsidRDefault="00E527EE">
      <w:pPr>
        <w:pStyle w:val="PARAGRAPHA"/>
      </w:pPr>
      <w:r>
        <w:t xml:space="preserve">Site notices were displayed around the application site on </w:t>
      </w:r>
      <w:r w:rsidR="00E206A7">
        <w:t>2</w:t>
      </w:r>
      <w:r w:rsidR="00E206A7" w:rsidRPr="00E206A7">
        <w:rPr>
          <w:vertAlign w:val="superscript"/>
        </w:rPr>
        <w:t>nd</w:t>
      </w:r>
      <w:r w:rsidR="00E206A7">
        <w:t xml:space="preserve"> November 2022</w:t>
      </w:r>
      <w:r>
        <w:t xml:space="preserve"> and an advertisement was published in </w:t>
      </w:r>
      <w:r w:rsidR="00E206A7">
        <w:t>the Oxford Times</w:t>
      </w:r>
      <w:r>
        <w:t xml:space="preserve"> newspaper on </w:t>
      </w:r>
      <w:r w:rsidR="00E206A7">
        <w:t>2</w:t>
      </w:r>
      <w:r w:rsidR="00E206A7" w:rsidRPr="00E206A7">
        <w:rPr>
          <w:vertAlign w:val="superscript"/>
        </w:rPr>
        <w:t>nd</w:t>
      </w:r>
      <w:r w:rsidR="00E206A7">
        <w:t xml:space="preserve"> November 2022</w:t>
      </w:r>
      <w:r>
        <w:t>.</w:t>
      </w:r>
    </w:p>
    <w:p w14:paraId="191255B5" w14:textId="77777777" w:rsidR="00E527EE" w:rsidRDefault="00E527EE" w:rsidP="00BC1C4E">
      <w:pPr>
        <w:pStyle w:val="HEADINGB"/>
        <w:ind w:firstLine="425"/>
      </w:pPr>
      <w:r>
        <w:t>Statutory and non-statutory consultees</w:t>
      </w:r>
    </w:p>
    <w:p w14:paraId="6F6EC83C" w14:textId="77777777" w:rsidR="00E527EE" w:rsidRDefault="00BC1C4E" w:rsidP="00BC1C4E">
      <w:pPr>
        <w:pStyle w:val="HEADINGC"/>
        <w:ind w:left="0" w:firstLine="425"/>
      </w:pPr>
      <w:r>
        <w:t>Highways Authority</w:t>
      </w:r>
    </w:p>
    <w:p w14:paraId="08049615" w14:textId="77777777" w:rsidR="00E206A7" w:rsidRPr="00E3596C" w:rsidRDefault="00E16FF2" w:rsidP="00E3596C">
      <w:pPr>
        <w:pStyle w:val="PARAGRAPHA"/>
        <w:rPr>
          <w:u w:val="single"/>
        </w:rPr>
      </w:pPr>
      <w:r>
        <w:t>Updated response dated 13</w:t>
      </w:r>
      <w:r w:rsidR="00E3596C">
        <w:t>th</w:t>
      </w:r>
      <w:r>
        <w:t xml:space="preserve"> January 2024 raises no objection subject to conditions and a requirement that the applicant secure matters through a Section 106 agreement</w:t>
      </w:r>
      <w:r w:rsidR="00E3596C">
        <w:t xml:space="preserve"> as set out above at paragraph 3.1.</w:t>
      </w:r>
    </w:p>
    <w:p w14:paraId="32FE4B44" w14:textId="77777777" w:rsidR="007D7264" w:rsidRPr="00BC1C4E" w:rsidRDefault="00253191" w:rsidP="00253191">
      <w:pPr>
        <w:pStyle w:val="PARAGRAPHA"/>
        <w:numPr>
          <w:ilvl w:val="0"/>
          <w:numId w:val="0"/>
        </w:numPr>
        <w:ind w:firstLine="284"/>
        <w:rPr>
          <w:u w:val="single"/>
        </w:rPr>
      </w:pPr>
      <w:r w:rsidRPr="00BC1C4E">
        <w:rPr>
          <w:u w:val="single"/>
        </w:rPr>
        <w:t>Lead Local Flooding Authority (LLFA)</w:t>
      </w:r>
    </w:p>
    <w:p w14:paraId="609A4CEA" w14:textId="77777777" w:rsidR="007D7264" w:rsidRDefault="007D7264">
      <w:pPr>
        <w:pStyle w:val="PARAGRAPHA"/>
        <w:rPr>
          <w:u w:val="single"/>
        </w:rPr>
      </w:pPr>
      <w:r>
        <w:t>No objection subject to a condition requiring that the applicant implementing the scheme in accordance with the submitted drainage strategy and subject to a condition that the applicant submits a record of the installed SuDS</w:t>
      </w:r>
      <w:r w:rsidR="00E16FF2">
        <w:t>.</w:t>
      </w:r>
      <w:r>
        <w:t xml:space="preserve">  </w:t>
      </w:r>
    </w:p>
    <w:p w14:paraId="1A85855A" w14:textId="77777777" w:rsidR="00E16FF2" w:rsidRDefault="00E16FF2" w:rsidP="00E16FF2">
      <w:pPr>
        <w:pStyle w:val="PARAGRAPHA"/>
        <w:numPr>
          <w:ilvl w:val="0"/>
          <w:numId w:val="0"/>
        </w:numPr>
        <w:ind w:left="432"/>
        <w:rPr>
          <w:u w:val="single"/>
        </w:rPr>
      </w:pPr>
      <w:r w:rsidRPr="00E84013">
        <w:rPr>
          <w:u w:val="single"/>
        </w:rPr>
        <w:t xml:space="preserve">Environment Agency </w:t>
      </w:r>
    </w:p>
    <w:p w14:paraId="0F598718" w14:textId="77777777" w:rsidR="00E16FF2" w:rsidRPr="00E84013" w:rsidRDefault="00E84013">
      <w:pPr>
        <w:pStyle w:val="PARAGRAPHA"/>
      </w:pPr>
      <w:r w:rsidRPr="00E84013">
        <w:t xml:space="preserve">No objection, subject to condition. </w:t>
      </w:r>
    </w:p>
    <w:p w14:paraId="78A05C70" w14:textId="77777777" w:rsidR="00E16FF2" w:rsidRDefault="00E16FF2" w:rsidP="00E16FF2">
      <w:pPr>
        <w:pStyle w:val="PARAGRAPHA"/>
        <w:numPr>
          <w:ilvl w:val="0"/>
          <w:numId w:val="0"/>
        </w:numPr>
        <w:ind w:left="432"/>
        <w:rPr>
          <w:u w:val="single"/>
        </w:rPr>
      </w:pPr>
      <w:r>
        <w:rPr>
          <w:u w:val="single"/>
        </w:rPr>
        <w:t xml:space="preserve">Historic England </w:t>
      </w:r>
    </w:p>
    <w:p w14:paraId="3B0721C9" w14:textId="77777777" w:rsidR="00E16FF2" w:rsidRPr="00E16FF2" w:rsidRDefault="00D76B01">
      <w:pPr>
        <w:pStyle w:val="PARAGRAPHA"/>
        <w:rPr>
          <w:u w:val="single"/>
        </w:rPr>
      </w:pPr>
      <w:r>
        <w:t>No objection</w:t>
      </w:r>
      <w:r w:rsidR="00E16FF2">
        <w:t xml:space="preserve">. </w:t>
      </w:r>
    </w:p>
    <w:p w14:paraId="1BA7E17B" w14:textId="77777777" w:rsidR="00E16FF2" w:rsidRPr="00E16FF2" w:rsidRDefault="007C07A6" w:rsidP="00E16FF2">
      <w:pPr>
        <w:pStyle w:val="PARAGRAPHA"/>
        <w:numPr>
          <w:ilvl w:val="0"/>
          <w:numId w:val="0"/>
        </w:numPr>
        <w:ind w:left="432"/>
        <w:rPr>
          <w:u w:val="single"/>
        </w:rPr>
      </w:pPr>
      <w:r>
        <w:rPr>
          <w:u w:val="single"/>
        </w:rPr>
        <w:t xml:space="preserve">Thames Valley Police </w:t>
      </w:r>
    </w:p>
    <w:p w14:paraId="1281EDC6" w14:textId="77777777" w:rsidR="007C07A6" w:rsidRPr="007C07A6" w:rsidRDefault="00D76B01">
      <w:pPr>
        <w:pStyle w:val="PARAGRAPHA"/>
        <w:rPr>
          <w:u w:val="single"/>
        </w:rPr>
      </w:pPr>
      <w:r>
        <w:t xml:space="preserve">No objection, subject to a condition requiring Secured by Design accreditation. </w:t>
      </w:r>
    </w:p>
    <w:p w14:paraId="1D8B805A" w14:textId="77777777" w:rsidR="007C07A6" w:rsidRPr="007C07A6" w:rsidRDefault="007C07A6" w:rsidP="00D76B01">
      <w:pPr>
        <w:pStyle w:val="PARAGRAPHA"/>
        <w:numPr>
          <w:ilvl w:val="0"/>
          <w:numId w:val="0"/>
        </w:numPr>
        <w:ind w:firstLine="432"/>
        <w:rPr>
          <w:u w:val="single"/>
        </w:rPr>
      </w:pPr>
      <w:r w:rsidRPr="007C07A6">
        <w:rPr>
          <w:u w:val="single"/>
        </w:rPr>
        <w:t>Littlemore Parish Council</w:t>
      </w:r>
    </w:p>
    <w:p w14:paraId="0BC7B1C0" w14:textId="77777777" w:rsidR="007C07A6" w:rsidRPr="007C07A6" w:rsidRDefault="00D76B01">
      <w:pPr>
        <w:pStyle w:val="PARAGRAPHA"/>
        <w:rPr>
          <w:u w:val="single"/>
        </w:rPr>
      </w:pPr>
      <w:r>
        <w:t>No objection, subject to the Environment Agency objection and flooding issues being addressed.</w:t>
      </w:r>
    </w:p>
    <w:p w14:paraId="06FAB6F2" w14:textId="77777777" w:rsidR="007C07A6" w:rsidRPr="00C67BD7" w:rsidRDefault="007C07A6" w:rsidP="00BC1C4E">
      <w:pPr>
        <w:pStyle w:val="PARAGRAPHA"/>
        <w:numPr>
          <w:ilvl w:val="0"/>
          <w:numId w:val="0"/>
        </w:numPr>
        <w:ind w:firstLine="432"/>
        <w:rPr>
          <w:u w:val="single"/>
        </w:rPr>
      </w:pPr>
      <w:r w:rsidRPr="00C67BD7">
        <w:rPr>
          <w:u w:val="single"/>
        </w:rPr>
        <w:t xml:space="preserve">Thames Water </w:t>
      </w:r>
    </w:p>
    <w:p w14:paraId="5B490B20" w14:textId="77777777" w:rsidR="007C07A6" w:rsidRPr="00C67BD7" w:rsidRDefault="00C67BD7">
      <w:pPr>
        <w:pStyle w:val="PARAGRAPHA"/>
        <w:rPr>
          <w:u w:val="single"/>
        </w:rPr>
      </w:pPr>
      <w:r>
        <w:t xml:space="preserve">No objection with regard to the impact of the development on foul or surface water infrastructure capacity. </w:t>
      </w:r>
    </w:p>
    <w:p w14:paraId="1C3CA0B8" w14:textId="77777777" w:rsidR="00C67BD7" w:rsidRPr="00C67BD7" w:rsidRDefault="00C67BD7" w:rsidP="00BC1C4E">
      <w:pPr>
        <w:pStyle w:val="PARAGRAPHA"/>
        <w:numPr>
          <w:ilvl w:val="0"/>
          <w:numId w:val="0"/>
        </w:numPr>
        <w:ind w:firstLine="432"/>
        <w:rPr>
          <w:u w:val="single"/>
        </w:rPr>
      </w:pPr>
      <w:r w:rsidRPr="00C67BD7">
        <w:rPr>
          <w:u w:val="single"/>
        </w:rPr>
        <w:t xml:space="preserve">Berkshire, Buckinghamshire and Oxfordshire Wildlife Trust </w:t>
      </w:r>
    </w:p>
    <w:p w14:paraId="5CEE815E" w14:textId="77777777" w:rsidR="00C67BD7" w:rsidRPr="00A535AF" w:rsidRDefault="00A535AF">
      <w:pPr>
        <w:pStyle w:val="PARAGRAPHA"/>
      </w:pPr>
      <w:r w:rsidRPr="00A535AF">
        <w:t>Object to the application for the following reasons:</w:t>
      </w:r>
    </w:p>
    <w:p w14:paraId="44E5DAC6" w14:textId="77777777" w:rsidR="00A535AF" w:rsidRDefault="00A535AF" w:rsidP="00A535AF">
      <w:pPr>
        <w:pStyle w:val="PARAGRAPHA"/>
        <w:numPr>
          <w:ilvl w:val="0"/>
          <w:numId w:val="15"/>
        </w:numPr>
        <w:spacing w:after="0"/>
        <w:ind w:left="357" w:hanging="357"/>
      </w:pPr>
      <w:r>
        <w:t xml:space="preserve">Direct loss of and impact on Minchery Farm Oxford City Wildlife Site and potential impact on Littlemore Brook and Littlemore and Northfield Brook Oxford City Wildlife Sites contrary to the Oxford City Local Plan </w:t>
      </w:r>
    </w:p>
    <w:p w14:paraId="4106BFC9" w14:textId="77777777" w:rsidR="00A535AF" w:rsidRDefault="00A535AF" w:rsidP="00A535AF">
      <w:pPr>
        <w:pStyle w:val="PARAGRAPHA"/>
        <w:numPr>
          <w:ilvl w:val="0"/>
          <w:numId w:val="15"/>
        </w:numPr>
        <w:spacing w:after="0"/>
        <w:ind w:left="357" w:hanging="357"/>
      </w:pPr>
      <w:r>
        <w:lastRenderedPageBreak/>
        <w:t xml:space="preserve">Loss of lowland fen irreplaceable habitat contrary to the NPPF </w:t>
      </w:r>
    </w:p>
    <w:p w14:paraId="3AF86467" w14:textId="77777777" w:rsidR="00A535AF" w:rsidRDefault="00A535AF" w:rsidP="00A535AF">
      <w:pPr>
        <w:pStyle w:val="PARAGRAPHA"/>
        <w:numPr>
          <w:ilvl w:val="0"/>
          <w:numId w:val="15"/>
        </w:numPr>
        <w:spacing w:after="0"/>
        <w:ind w:left="357" w:hanging="357"/>
      </w:pPr>
      <w:r>
        <w:t xml:space="preserve">Loss of wet woodland priority habitats contrary to the Oxford City Local Plan </w:t>
      </w:r>
    </w:p>
    <w:p w14:paraId="663089D9" w14:textId="77777777" w:rsidR="00A535AF" w:rsidRDefault="00A535AF" w:rsidP="00A535AF">
      <w:pPr>
        <w:pStyle w:val="PARAGRAPHA"/>
        <w:numPr>
          <w:ilvl w:val="0"/>
          <w:numId w:val="15"/>
        </w:numPr>
        <w:spacing w:after="0"/>
        <w:ind w:left="357" w:hanging="357"/>
      </w:pPr>
      <w:r>
        <w:t xml:space="preserve">Potential impact on priority species Cetti’s Warbler contrary to the Oxford City Local Plan </w:t>
      </w:r>
    </w:p>
    <w:p w14:paraId="6F254024" w14:textId="77777777" w:rsidR="00A535AF" w:rsidRDefault="00A535AF" w:rsidP="00FF1A00">
      <w:pPr>
        <w:pStyle w:val="PARAGRAPHA"/>
        <w:numPr>
          <w:ilvl w:val="0"/>
          <w:numId w:val="15"/>
        </w:numPr>
        <w:spacing w:after="0"/>
        <w:ind w:left="357" w:hanging="357"/>
      </w:pPr>
      <w:r>
        <w:t>Potential failure to achieve an adequate net gain in biodiversity.</w:t>
      </w:r>
    </w:p>
    <w:p w14:paraId="031A9E04" w14:textId="77777777" w:rsidR="00D76B01" w:rsidRDefault="00D76B01" w:rsidP="00D76B01">
      <w:pPr>
        <w:pStyle w:val="PARAGRAPHA"/>
        <w:numPr>
          <w:ilvl w:val="0"/>
          <w:numId w:val="0"/>
        </w:numPr>
        <w:spacing w:after="0"/>
      </w:pPr>
    </w:p>
    <w:p w14:paraId="2F2CB986" w14:textId="77777777" w:rsidR="004653E4" w:rsidRPr="00BC1C4E" w:rsidRDefault="00D76B01" w:rsidP="00BC1C4E">
      <w:pPr>
        <w:pStyle w:val="PARAGRAPHA"/>
        <w:ind w:hanging="574"/>
        <w:rPr>
          <w:rFonts w:ascii="Aptos" w:hAnsi="Aptos" w:cs="Aptos"/>
          <w:lang w:eastAsia="en-GB"/>
        </w:rPr>
      </w:pPr>
      <w:r w:rsidRPr="00D76B01">
        <w:rPr>
          <w:b/>
          <w:bCs/>
        </w:rPr>
        <w:t>Officer response</w:t>
      </w:r>
      <w:r>
        <w:t xml:space="preserve">: </w:t>
      </w:r>
      <w:r w:rsidR="004653E4">
        <w:t>With regards to the lowland fen and peat comments, a geo-archaeological investigation by QUEST has confirmed the extent of peat deposits in the SLINC, loca</w:t>
      </w:r>
      <w:r w:rsidR="004653E4" w:rsidRPr="00E3596C">
        <w:t xml:space="preserve">ted downslope to the north and west of the proposed car park. The report notes that the upper peat appears to be drying out. It would be reasonable to interpret the currently available information as suggesting that 1) the peat is being kept waterlogged from water rising from the lower areas 2) there is no compelling evidence at present to think that run off or filtration from the higher area is a significant contributor to the water level of the peat. </w:t>
      </w:r>
      <w:r w:rsidR="004653E4" w:rsidRPr="004653E4">
        <w:t xml:space="preserve">Further, </w:t>
      </w:r>
      <w:r w:rsidR="004653E4">
        <w:t>the proposal incorporates permeable paving that would not significantly affect run off. Therefore, it is considered that the peat fen would not suffer significant harm beyond some physical loss on the fringes of the Quest mapping of the peat distribution.</w:t>
      </w:r>
    </w:p>
    <w:p w14:paraId="61D61AC1" w14:textId="77777777" w:rsidR="00FF1A00" w:rsidRPr="00BC1C4E" w:rsidRDefault="00BC1C4E" w:rsidP="00BC1C4E">
      <w:pPr>
        <w:pStyle w:val="PARAGRAPHA"/>
        <w:ind w:hanging="574"/>
        <w:rPr>
          <w:rFonts w:ascii="Aptos" w:hAnsi="Aptos" w:cs="Aptos"/>
          <w:lang w:eastAsia="en-GB"/>
        </w:rPr>
      </w:pPr>
      <w:r w:rsidRPr="00BC1C4E">
        <w:t xml:space="preserve">The remaining comments are addressed </w:t>
      </w:r>
      <w:r w:rsidR="00D76B01" w:rsidRPr="00BC1C4E">
        <w:t xml:space="preserve">in the ecology </w:t>
      </w:r>
      <w:r w:rsidR="00A639C8" w:rsidRPr="00BC1C4E">
        <w:t xml:space="preserve">and flooding </w:t>
      </w:r>
      <w:r w:rsidR="00D76B01" w:rsidRPr="00BC1C4E">
        <w:t>section</w:t>
      </w:r>
      <w:r w:rsidR="00A639C8" w:rsidRPr="00BC1C4E">
        <w:t>s</w:t>
      </w:r>
      <w:r w:rsidR="00D76B01" w:rsidRPr="00BC1C4E">
        <w:t xml:space="preserve"> below. </w:t>
      </w:r>
    </w:p>
    <w:p w14:paraId="6DCD3D1F" w14:textId="77777777" w:rsidR="00E527EE" w:rsidRDefault="00E527EE" w:rsidP="00BC1C4E">
      <w:pPr>
        <w:pStyle w:val="HEADINGB"/>
        <w:ind w:firstLine="432"/>
      </w:pPr>
      <w:r>
        <w:t>Public representations</w:t>
      </w:r>
    </w:p>
    <w:p w14:paraId="75AEB463" w14:textId="77777777" w:rsidR="00E527EE" w:rsidRDefault="007D7264" w:rsidP="00BC1C4E">
      <w:pPr>
        <w:pStyle w:val="PARAGRAPHA"/>
        <w:ind w:hanging="574"/>
      </w:pPr>
      <w:r>
        <w:t xml:space="preserve"> No members of the public have submitted comments in relation to the proposed development. </w:t>
      </w:r>
    </w:p>
    <w:p w14:paraId="4A4B29FB" w14:textId="77777777" w:rsidR="00E527EE" w:rsidRDefault="00E527EE" w:rsidP="00BC1C4E">
      <w:pPr>
        <w:pStyle w:val="HEADINGA"/>
        <w:ind w:left="426"/>
      </w:pPr>
      <w:r>
        <w:t>PLANNING MATERIAL CONSIDERATIONS</w:t>
      </w:r>
    </w:p>
    <w:p w14:paraId="4096714D" w14:textId="77777777" w:rsidR="00E527EE" w:rsidRDefault="00E527EE" w:rsidP="00BC1C4E">
      <w:pPr>
        <w:pStyle w:val="PARAGRAPHA"/>
        <w:ind w:hanging="574"/>
      </w:pPr>
      <w:r>
        <w:t>Officers consider the determining issues to be:</w:t>
      </w:r>
    </w:p>
    <w:p w14:paraId="66857F1F" w14:textId="77777777" w:rsidR="00E527EE" w:rsidRDefault="00E527EE">
      <w:pPr>
        <w:pStyle w:val="BULLETS"/>
      </w:pPr>
      <w:r>
        <w:t>Principle of development</w:t>
      </w:r>
    </w:p>
    <w:p w14:paraId="2A6AB489" w14:textId="77777777" w:rsidR="00E527EE" w:rsidRDefault="00E527EE">
      <w:pPr>
        <w:pStyle w:val="BULLETS"/>
      </w:pPr>
      <w:r>
        <w:t>Design</w:t>
      </w:r>
    </w:p>
    <w:p w14:paraId="5A9CB14D" w14:textId="77777777" w:rsidR="0036310A" w:rsidRDefault="0036310A">
      <w:pPr>
        <w:pStyle w:val="BULLETS"/>
      </w:pPr>
      <w:r>
        <w:t xml:space="preserve">Heritage Impact </w:t>
      </w:r>
    </w:p>
    <w:p w14:paraId="484AC664" w14:textId="77777777" w:rsidR="00E527EE" w:rsidRDefault="00E527EE">
      <w:pPr>
        <w:pStyle w:val="BULLETS"/>
      </w:pPr>
      <w:r>
        <w:t>Neighbouring amenity</w:t>
      </w:r>
    </w:p>
    <w:p w14:paraId="77A9C7FC" w14:textId="77777777" w:rsidR="00E527EE" w:rsidRDefault="00A82041">
      <w:pPr>
        <w:pStyle w:val="BULLETS"/>
      </w:pPr>
      <w:r>
        <w:t xml:space="preserve">Transport </w:t>
      </w:r>
    </w:p>
    <w:p w14:paraId="476A10B2" w14:textId="77777777" w:rsidR="00A82041" w:rsidRDefault="00A82041">
      <w:pPr>
        <w:pStyle w:val="BULLETS"/>
      </w:pPr>
      <w:r>
        <w:t xml:space="preserve">Trees </w:t>
      </w:r>
    </w:p>
    <w:p w14:paraId="4B0F6A22" w14:textId="77777777" w:rsidR="00A82041" w:rsidRDefault="00A82041">
      <w:pPr>
        <w:pStyle w:val="BULLETS"/>
      </w:pPr>
      <w:r>
        <w:t xml:space="preserve">Ecology </w:t>
      </w:r>
    </w:p>
    <w:p w14:paraId="296782A7" w14:textId="77777777" w:rsidR="00A82041" w:rsidRDefault="00A82041">
      <w:pPr>
        <w:pStyle w:val="BULLETS"/>
      </w:pPr>
      <w:r>
        <w:t xml:space="preserve">Flooding </w:t>
      </w:r>
    </w:p>
    <w:p w14:paraId="030C1484" w14:textId="77777777" w:rsidR="00A82041" w:rsidRDefault="00A82041">
      <w:pPr>
        <w:pStyle w:val="BULLETS"/>
      </w:pPr>
      <w:r>
        <w:t xml:space="preserve">Land Quality </w:t>
      </w:r>
    </w:p>
    <w:p w14:paraId="017BC940" w14:textId="77777777" w:rsidR="00A82041" w:rsidRDefault="00A82041">
      <w:pPr>
        <w:pStyle w:val="BULLETS"/>
      </w:pPr>
      <w:r>
        <w:t xml:space="preserve">Air Quality </w:t>
      </w:r>
    </w:p>
    <w:p w14:paraId="23A05BA5" w14:textId="46B32574" w:rsidR="002B4D89" w:rsidRDefault="002B4D89">
      <w:pPr>
        <w:pStyle w:val="BULLETS"/>
      </w:pPr>
      <w:r>
        <w:t>Noise</w:t>
      </w:r>
    </w:p>
    <w:p w14:paraId="04E43FB3" w14:textId="77777777" w:rsidR="00D76B01" w:rsidRDefault="00A82041" w:rsidP="00BC1C4E">
      <w:pPr>
        <w:pStyle w:val="BULLETS"/>
      </w:pPr>
      <w:r>
        <w:t xml:space="preserve">Health Impact </w:t>
      </w:r>
    </w:p>
    <w:p w14:paraId="436C56EA" w14:textId="77777777" w:rsidR="00E3596C" w:rsidRDefault="00E3596C" w:rsidP="00BC1C4E">
      <w:pPr>
        <w:pStyle w:val="BULLETS"/>
      </w:pPr>
      <w:r>
        <w:t>Utilities</w:t>
      </w:r>
    </w:p>
    <w:p w14:paraId="2E4F321F" w14:textId="77777777" w:rsidR="00BC1C4E" w:rsidRDefault="00BC1C4E" w:rsidP="00BC1C4E">
      <w:pPr>
        <w:pStyle w:val="BULLETS"/>
        <w:numPr>
          <w:ilvl w:val="0"/>
          <w:numId w:val="0"/>
        </w:numPr>
        <w:ind w:left="1069"/>
      </w:pPr>
    </w:p>
    <w:p w14:paraId="2F429685" w14:textId="77777777" w:rsidR="00E527EE" w:rsidRDefault="00E527EE" w:rsidP="00BC1C4E">
      <w:pPr>
        <w:pStyle w:val="CONSIDERATIONSHEADINGS"/>
        <w:numPr>
          <w:ilvl w:val="0"/>
          <w:numId w:val="0"/>
        </w:numPr>
        <w:ind w:left="426"/>
        <w:rPr>
          <w:rFonts w:eastAsia="ZapfDingbatsITC"/>
        </w:rPr>
      </w:pPr>
      <w:r>
        <w:lastRenderedPageBreak/>
        <w:t>Principle of development</w:t>
      </w:r>
    </w:p>
    <w:p w14:paraId="28953C31" w14:textId="77777777" w:rsidR="00722B42" w:rsidRDefault="00722B42" w:rsidP="00BC1C4E">
      <w:pPr>
        <w:pStyle w:val="PARAGRAPHA"/>
        <w:ind w:hanging="716"/>
      </w:pPr>
      <w:r w:rsidRPr="00722B42">
        <w:t xml:space="preserve">The proposed development site falls just to the east of the </w:t>
      </w:r>
      <w:r w:rsidR="00157FC0">
        <w:t xml:space="preserve">developed plots of the </w:t>
      </w:r>
      <w:r w:rsidRPr="00722B42">
        <w:t xml:space="preserve">Oxford Science Park, which is listed as a Category 1 employment site under Policy SP9 of the Oxford Local Plan. The Policy Map accompanying the Local Plan includes the </w:t>
      </w:r>
      <w:r w:rsidR="00E3596C">
        <w:t>application</w:t>
      </w:r>
      <w:r w:rsidRPr="00722B42">
        <w:t xml:space="preserve"> site within land allocated under Policy SP9. The policy permits specified uses associated with the Oxford Science Park, namely development of Class B1</w:t>
      </w:r>
      <w:r w:rsidR="00E3596C">
        <w:t xml:space="preserve"> (now E)</w:t>
      </w:r>
      <w:r w:rsidRPr="00722B42">
        <w:t xml:space="preserve"> uses consistent with existing development at the Science Park which mainly comprises resea</w:t>
      </w:r>
      <w:r>
        <w:t>rch and development based uses.</w:t>
      </w:r>
    </w:p>
    <w:p w14:paraId="0032EF68" w14:textId="77777777" w:rsidR="00B80A70" w:rsidRDefault="00B80A70" w:rsidP="00B80A70">
      <w:pPr>
        <w:pStyle w:val="PARAGRAPHA"/>
        <w:ind w:hanging="716"/>
      </w:pPr>
      <w:r>
        <w:t xml:space="preserve">Further, the site lies within the Cowley Branch Line (CBL) Area of Change which expects high density residential and employment development that makes efficient use of land. The Council’s vision for this area is to ensure good connectivity by providing enhanced pedestrian and cycle access to the proposed CBL stations. </w:t>
      </w:r>
    </w:p>
    <w:p w14:paraId="3D1726D3" w14:textId="77777777" w:rsidR="00B80A70" w:rsidRPr="00B80A70" w:rsidRDefault="00B80A70" w:rsidP="00B80A70">
      <w:pPr>
        <w:pStyle w:val="PARAGRAPHA"/>
        <w:ind w:hanging="716"/>
        <w:rPr>
          <w:iCs/>
        </w:rPr>
      </w:pPr>
      <w:r>
        <w:t xml:space="preserve">The Oxford Local Plan recognises at paragraph 128 that Oxford has </w:t>
      </w:r>
      <w:r w:rsidRPr="00B80A70">
        <w:t>“one of the highest concentrations of knowledge intensive businesses in the UK. It has the fastest growing and one of the best educated workforces in the country and is the main centre of research and spin outs in the country. The Local Plan supports the growth of these sectors and puts in place measures to manage the effects of success”.</w:t>
      </w:r>
      <w:r>
        <w:t xml:space="preserve"> The Oxfordshire Strategic Economic Plan (2017) sets out the long-term vision and ambitions for economic growth in the County, which is that overall by 2030 </w:t>
      </w:r>
      <w:r w:rsidRPr="00B80A70">
        <w:t>“Oxfordshire will be recognised as a vibrant, sustainable, inclusive world leading economy driven by innovation, enterprise and research intelligence”</w:t>
      </w:r>
      <w:r>
        <w:t xml:space="preserve">. The Oxfordshire Local Industrial Strategy (2019) looks to position Oxfordshire as one of the top 3 global innovation ecosystems highlighting the County’s world leading science and technology cluster. </w:t>
      </w:r>
    </w:p>
    <w:p w14:paraId="3C392F6A" w14:textId="77777777" w:rsidR="00722B42" w:rsidRPr="00722B42" w:rsidRDefault="00722B42" w:rsidP="00BC1C4E">
      <w:pPr>
        <w:pStyle w:val="PARAGRAPHA"/>
        <w:ind w:hanging="716"/>
      </w:pPr>
      <w:r w:rsidRPr="00722B42">
        <w:t xml:space="preserve">Policy E1 of the Oxford Local Plan, which relates to new </w:t>
      </w:r>
      <w:r w:rsidR="00E3596C" w:rsidRPr="00722B42">
        <w:t>employment-based</w:t>
      </w:r>
      <w:r w:rsidRPr="00722B42">
        <w:t xml:space="preserve"> development is also applicable. Policy E1 allows for </w:t>
      </w:r>
      <w:r w:rsidRPr="00722B42">
        <w:rPr>
          <w:rFonts w:eastAsia="Frutiger-LightCn"/>
          <w:lang w:eastAsia="en-GB"/>
        </w:rPr>
        <w:t>the intensification,</w:t>
      </w:r>
      <w:r w:rsidRPr="00722B42">
        <w:t xml:space="preserve"> </w:t>
      </w:r>
      <w:r w:rsidRPr="00722B42">
        <w:rPr>
          <w:rFonts w:eastAsia="Frutiger-LightCn"/>
          <w:lang w:eastAsia="en-GB"/>
        </w:rPr>
        <w:t>modernisation and regeneration for employment purposes of any</w:t>
      </w:r>
      <w:r w:rsidRPr="00722B42">
        <w:t xml:space="preserve"> </w:t>
      </w:r>
      <w:r w:rsidRPr="00722B42">
        <w:rPr>
          <w:rFonts w:eastAsia="Frutiger-LightCn"/>
          <w:lang w:eastAsia="en-GB"/>
        </w:rPr>
        <w:t>employment site if it can be demonstrated that the development</w:t>
      </w:r>
      <w:r w:rsidRPr="00722B42">
        <w:t xml:space="preserve"> </w:t>
      </w:r>
      <w:r w:rsidRPr="00722B42">
        <w:rPr>
          <w:rFonts w:eastAsia="Frutiger-LightCn"/>
          <w:lang w:eastAsia="en-GB"/>
        </w:rPr>
        <w:t>makes the best and most efficient use of land and does not cause</w:t>
      </w:r>
      <w:r w:rsidRPr="00722B42">
        <w:t xml:space="preserve"> </w:t>
      </w:r>
      <w:r w:rsidRPr="00722B42">
        <w:rPr>
          <w:rFonts w:eastAsia="Frutiger-LightCn"/>
          <w:lang w:eastAsia="en-GB"/>
        </w:rPr>
        <w:t>unacceptable environmental impacts and effects.</w:t>
      </w:r>
    </w:p>
    <w:p w14:paraId="78DCD7A9" w14:textId="77777777" w:rsidR="007206CF" w:rsidRDefault="00722B42" w:rsidP="00BC1C4E">
      <w:pPr>
        <w:pStyle w:val="PARAGRAPHA"/>
        <w:ind w:hanging="716"/>
      </w:pPr>
      <w:r w:rsidRPr="00722B42">
        <w:t xml:space="preserve">The proposed development would consist of a new building </w:t>
      </w:r>
      <w:r w:rsidR="00E53FA4">
        <w:t>for</w:t>
      </w:r>
      <w:r w:rsidRPr="00722B42">
        <w:t xml:space="preserve"> flexible research and development, office and laboratory space. This is consistent with the general scope of other uses on the Science Park </w:t>
      </w:r>
      <w:r w:rsidR="007206CF">
        <w:t>and would represent an intensification of existing uses on the</w:t>
      </w:r>
      <w:r w:rsidR="00FF1A00">
        <w:t xml:space="preserve"> Park</w:t>
      </w:r>
      <w:r w:rsidR="007206CF">
        <w:t xml:space="preserve">. </w:t>
      </w:r>
    </w:p>
    <w:p w14:paraId="4B4A6CA6" w14:textId="77777777" w:rsidR="007206CF" w:rsidRDefault="007206CF" w:rsidP="00BC1C4E">
      <w:pPr>
        <w:pStyle w:val="PARAGRAPHA"/>
        <w:ind w:hanging="716"/>
      </w:pPr>
      <w:r>
        <w:t xml:space="preserve">Paragraph 87 of the NPPF states that </w:t>
      </w:r>
      <w:r w:rsidRPr="00282F1F">
        <w:t>Planning policies and decisions should recognise and address the specific locational requirements of different sectors. This includes making provision for clusters or networks of knowledge and data-driven, creative, or high technology industries, and for storage and distribution operations at a variety of scales and in suitably accessible locations.</w:t>
      </w:r>
      <w:r>
        <w:t xml:space="preserve"> The delivery of high-quality laboratory and research and development space within the Science Park </w:t>
      </w:r>
      <w:r w:rsidR="00FF1A00">
        <w:t>-</w:t>
      </w:r>
      <w:r>
        <w:t xml:space="preserve"> an established employment site </w:t>
      </w:r>
      <w:r w:rsidR="00FF1A00">
        <w:t xml:space="preserve">- </w:t>
      </w:r>
      <w:r>
        <w:t xml:space="preserve">would assist in delivering unmet demand for research and development space in Oxford. The provision would therefore deliver significant local economic benefits and the provision of </w:t>
      </w:r>
      <w:r w:rsidR="00FF1A00">
        <w:t>high-quality</w:t>
      </w:r>
      <w:r>
        <w:t xml:space="preserve"> employment opportunities within the knowledge industry as well as employment during the construction phase of the development.  </w:t>
      </w:r>
    </w:p>
    <w:p w14:paraId="0136F8B2" w14:textId="77777777" w:rsidR="00B80A70" w:rsidRDefault="007206CF" w:rsidP="00BC1C4E">
      <w:pPr>
        <w:pStyle w:val="PARAGRAPHA"/>
        <w:ind w:hanging="716"/>
      </w:pPr>
      <w:r>
        <w:lastRenderedPageBreak/>
        <w:t>The applicant has also agreed to enter into a Community Employment and Procurement Plan (CEPP)</w:t>
      </w:r>
      <w:r w:rsidR="004C21F0">
        <w:t xml:space="preserve">. </w:t>
      </w:r>
      <w:r>
        <w:t xml:space="preserve">Securing a CEPP would provide local employment opportunities during the construction and operational phases of the development as well as providing local economic benefits through the supply chain during the construction and operational phases of the development.    </w:t>
      </w:r>
    </w:p>
    <w:p w14:paraId="34EF76B8" w14:textId="77777777" w:rsidR="00A535AF" w:rsidRDefault="00B80A70" w:rsidP="00B80A70">
      <w:pPr>
        <w:pStyle w:val="PARAGRAPHA"/>
        <w:ind w:hanging="716"/>
      </w:pPr>
      <w:r>
        <w:t xml:space="preserve">The principle of development is therefore considered to be consistent in accordance with Policies E1, SP9 and AOC7 of the Oxford Local Plan. </w:t>
      </w:r>
      <w:r w:rsidR="007206CF">
        <w:t xml:space="preserve">  </w:t>
      </w:r>
    </w:p>
    <w:p w14:paraId="61AA3135" w14:textId="77777777" w:rsidR="00152564" w:rsidRPr="00152564" w:rsidRDefault="00E527EE" w:rsidP="00BC1C4E">
      <w:pPr>
        <w:pStyle w:val="CONSIDERATIONSHEADINGS"/>
        <w:numPr>
          <w:ilvl w:val="0"/>
          <w:numId w:val="0"/>
        </w:numPr>
        <w:ind w:left="426"/>
      </w:pPr>
      <w:r>
        <w:t>Design</w:t>
      </w:r>
      <w:r w:rsidR="009C0232">
        <w:t xml:space="preserve"> </w:t>
      </w:r>
    </w:p>
    <w:p w14:paraId="592EA4B8" w14:textId="77777777" w:rsidR="00B80A70" w:rsidRDefault="00B80A70" w:rsidP="00B80A70">
      <w:pPr>
        <w:pStyle w:val="PARAGRAPHA"/>
        <w:ind w:hanging="716"/>
      </w:pPr>
      <w:r>
        <w:t xml:space="preserve">The NPPF makes it clear that the purpose of planning is to help achieve sustainable development (Section 2), and that design (Section 12) and effects on the natural environment (Section 15) are important components of this. </w:t>
      </w:r>
    </w:p>
    <w:p w14:paraId="6D71FC8F" w14:textId="77777777" w:rsidR="00B80A70" w:rsidRDefault="00B80A70" w:rsidP="00B80A70">
      <w:pPr>
        <w:pStyle w:val="PARAGRAPHA"/>
        <w:ind w:hanging="716"/>
      </w:pPr>
      <w:r>
        <w:t>Section 11 of the NPPF notes in paragraph 128 that in respect of development density the considerations should include whether a place is well designed and “the desirability of maintaining an area’s prevailing character and setting…or of promoting regeneration and change”.</w:t>
      </w:r>
    </w:p>
    <w:p w14:paraId="48F2F25C" w14:textId="77777777" w:rsidR="00B80A70" w:rsidRDefault="00B80A70" w:rsidP="00B80A70">
      <w:pPr>
        <w:pStyle w:val="PARAGRAPHA"/>
        <w:ind w:hanging="716"/>
      </w:pPr>
      <w:r>
        <w:t xml:space="preserve">Paragraph 135 of the NPPF states that decisions should ensure that developments will a) function well and add to the overall quality of the area, not just for the short term but over the lifetime of the development; b) are visually attractive as a result of good architecture, layout and appropriate and effective landscaping; c) are sympathetic in local character and history, including the surrounding built environment and landscape setting, while not preventing or discouraging appropriate innovation or change (such as increased densities); d) establish or maintain a strong sense of place to create attractive, welcoming and distinctive places and e) optimise the potential of the site to accommodate and sustain an appropriate amount and mix of development (including green and other public open space) and support local facilities and transport networks; and f) create places that are safe, inclusive and accessible and which promote health and wellbeing, with a high standard of amenity for existing and future users. </w:t>
      </w:r>
    </w:p>
    <w:p w14:paraId="2B48895E" w14:textId="77777777" w:rsidR="00B80A70" w:rsidRDefault="00B80A70" w:rsidP="00B80A70">
      <w:pPr>
        <w:pStyle w:val="PARAGRAPHA"/>
        <w:ind w:hanging="716"/>
      </w:pPr>
      <w:r>
        <w:t>Local Plan Policy DH1 requires developments to demonstrate high quality design and placemaking.</w:t>
      </w:r>
    </w:p>
    <w:p w14:paraId="18CA9BBD" w14:textId="77777777" w:rsidR="00D27CCC" w:rsidRDefault="006B5D47" w:rsidP="00B80A70">
      <w:pPr>
        <w:pStyle w:val="PARAGRAPHA"/>
        <w:ind w:hanging="716"/>
        <w:rPr>
          <w:iCs/>
        </w:rPr>
      </w:pPr>
      <w:r>
        <w:rPr>
          <w:iCs/>
        </w:rPr>
        <w:t>Key aspects of the design approach, including the scale and the orthogonal form of the building</w:t>
      </w:r>
      <w:r w:rsidR="00FF1A00">
        <w:rPr>
          <w:iCs/>
        </w:rPr>
        <w:t>,</w:t>
      </w:r>
      <w:r>
        <w:rPr>
          <w:iCs/>
        </w:rPr>
        <w:t xml:space="preserve"> </w:t>
      </w:r>
      <w:r w:rsidR="00FF1A00">
        <w:rPr>
          <w:iCs/>
        </w:rPr>
        <w:t>have been</w:t>
      </w:r>
      <w:r>
        <w:rPr>
          <w:iCs/>
        </w:rPr>
        <w:t xml:space="preserve"> dictated by the intended use of the building as flexible laboratory and office space. </w:t>
      </w:r>
      <w:bookmarkStart w:id="2" w:name="_Hlk191906774"/>
      <w:r>
        <w:rPr>
          <w:iCs/>
        </w:rPr>
        <w:t>In terms of scale, the building is large in terms of both height and depth, though the scale is comparable to existing buildings on the Oxford Science Park site to the east, which fall under a similar use</w:t>
      </w:r>
      <w:r w:rsidR="00D27CCC">
        <w:rPr>
          <w:iCs/>
        </w:rPr>
        <w:t xml:space="preserve">. The building is </w:t>
      </w:r>
      <w:r>
        <w:rPr>
          <w:iCs/>
        </w:rPr>
        <w:t xml:space="preserve">smaller in height and footprint than Plot 16 to the north of the site, </w:t>
      </w:r>
      <w:r w:rsidR="00D27CCC">
        <w:rPr>
          <w:iCs/>
        </w:rPr>
        <w:t xml:space="preserve">which is </w:t>
      </w:r>
      <w:r w:rsidR="00E40C06">
        <w:rPr>
          <w:iCs/>
        </w:rPr>
        <w:t>partially complete</w:t>
      </w:r>
      <w:r w:rsidR="00D27CCC">
        <w:rPr>
          <w:iCs/>
        </w:rPr>
        <w:t xml:space="preserve">. There are several sizeable buildings to the east of the site, including the buildings on the Ozone Leisure Park and the Hampton by Hilton Hotel. Given the sites allocation within the Oxford Local Plan for development in connection with the Oxford Science Park, it would be expected that a building of a sizeable scale would be located on this site. </w:t>
      </w:r>
    </w:p>
    <w:bookmarkEnd w:id="2"/>
    <w:p w14:paraId="2FC56B2B" w14:textId="77777777" w:rsidR="006B5D47" w:rsidRPr="00FF1A00" w:rsidRDefault="00D27CCC" w:rsidP="00B80A70">
      <w:pPr>
        <w:pStyle w:val="PARAGRAPHA"/>
        <w:ind w:hanging="716"/>
        <w:rPr>
          <w:iCs/>
        </w:rPr>
      </w:pPr>
      <w:r>
        <w:rPr>
          <w:iCs/>
        </w:rPr>
        <w:t xml:space="preserve">The application is accompanied by an LVIA, which assesses the likely impact of the building in several key views from land adjoining the site and other surrounding </w:t>
      </w:r>
      <w:r>
        <w:rPr>
          <w:iCs/>
        </w:rPr>
        <w:lastRenderedPageBreak/>
        <w:t xml:space="preserve">public vantage points. </w:t>
      </w:r>
      <w:bookmarkStart w:id="3" w:name="_Hlk191906673"/>
      <w:r w:rsidRPr="00FF1A00">
        <w:rPr>
          <w:iCs/>
        </w:rPr>
        <w:t xml:space="preserve">Within the context of the surrounding </w:t>
      </w:r>
      <w:r w:rsidR="00745076" w:rsidRPr="00FF1A00">
        <w:rPr>
          <w:iCs/>
        </w:rPr>
        <w:t>development,</w:t>
      </w:r>
      <w:r w:rsidRPr="00FF1A00">
        <w:rPr>
          <w:iCs/>
        </w:rPr>
        <w:t xml:space="preserve"> it is considered that the scale of the building would not be inappropriate. </w:t>
      </w:r>
      <w:bookmarkEnd w:id="3"/>
      <w:r w:rsidR="00FF1A00">
        <w:rPr>
          <w:iCs/>
        </w:rPr>
        <w:t>The proposal would therefore accord with the requirements of polic</w:t>
      </w:r>
      <w:r w:rsidR="00E40C06">
        <w:rPr>
          <w:iCs/>
        </w:rPr>
        <w:t>ies</w:t>
      </w:r>
      <w:r w:rsidR="00FF1A00">
        <w:rPr>
          <w:iCs/>
        </w:rPr>
        <w:t xml:space="preserve"> DH1 </w:t>
      </w:r>
      <w:r w:rsidR="00E40C06">
        <w:rPr>
          <w:iCs/>
        </w:rPr>
        <w:t xml:space="preserve">and DH2 </w:t>
      </w:r>
      <w:r w:rsidR="00FF1A00">
        <w:rPr>
          <w:iCs/>
        </w:rPr>
        <w:t xml:space="preserve">of the Oxford Local Plan. </w:t>
      </w:r>
    </w:p>
    <w:p w14:paraId="43AD0B5D" w14:textId="77777777" w:rsidR="009817C6" w:rsidRPr="009817C6" w:rsidRDefault="009817C6" w:rsidP="00BC1C4E">
      <w:pPr>
        <w:pStyle w:val="PARAGRAPHA"/>
        <w:numPr>
          <w:ilvl w:val="0"/>
          <w:numId w:val="0"/>
        </w:numPr>
        <w:ind w:firstLine="432"/>
        <w:rPr>
          <w:b/>
          <w:bCs/>
          <w:iCs/>
        </w:rPr>
      </w:pPr>
      <w:r w:rsidRPr="009817C6">
        <w:rPr>
          <w:b/>
          <w:bCs/>
          <w:iCs/>
        </w:rPr>
        <w:t xml:space="preserve">Heritage </w:t>
      </w:r>
    </w:p>
    <w:p w14:paraId="6099D835" w14:textId="77777777" w:rsidR="00152564" w:rsidRPr="009817C6" w:rsidRDefault="009817C6" w:rsidP="00BC1C4E">
      <w:pPr>
        <w:pStyle w:val="PARAGRAPHA"/>
        <w:numPr>
          <w:ilvl w:val="0"/>
          <w:numId w:val="0"/>
        </w:numPr>
        <w:ind w:left="432"/>
        <w:rPr>
          <w:iCs/>
          <w:u w:val="single"/>
        </w:rPr>
      </w:pPr>
      <w:r w:rsidRPr="009817C6">
        <w:rPr>
          <w:iCs/>
          <w:u w:val="single"/>
        </w:rPr>
        <w:t>Litt</w:t>
      </w:r>
      <w:r w:rsidR="00BC1C4E">
        <w:rPr>
          <w:iCs/>
          <w:u w:val="single"/>
        </w:rPr>
        <w:t>l</w:t>
      </w:r>
      <w:r w:rsidRPr="009817C6">
        <w:rPr>
          <w:iCs/>
          <w:u w:val="single"/>
        </w:rPr>
        <w:t xml:space="preserve">emore Priory/Minchery Farmhouse – listed building </w:t>
      </w:r>
    </w:p>
    <w:p w14:paraId="090858E7" w14:textId="77777777" w:rsidR="000F3F17" w:rsidRDefault="000F3F17" w:rsidP="00BC1C4E">
      <w:pPr>
        <w:pStyle w:val="PARAGRAPHA"/>
        <w:ind w:hanging="716"/>
        <w:rPr>
          <w:iCs/>
        </w:rPr>
      </w:pPr>
      <w:r>
        <w:rPr>
          <w:iCs/>
        </w:rPr>
        <w:t xml:space="preserve">The site </w:t>
      </w:r>
      <w:r w:rsidR="009817C6">
        <w:rPr>
          <w:iCs/>
        </w:rPr>
        <w:t>is adjacent to</w:t>
      </w:r>
      <w:r>
        <w:rPr>
          <w:iCs/>
        </w:rPr>
        <w:t xml:space="preserve"> the Grade II* listed Minchery Farmhouse (also known as The Priory)</w:t>
      </w:r>
      <w:r w:rsidR="00FF1A00">
        <w:rPr>
          <w:iCs/>
        </w:rPr>
        <w:t xml:space="preserve">, </w:t>
      </w:r>
      <w:r>
        <w:rPr>
          <w:iCs/>
        </w:rPr>
        <w:t>a detached stone building</w:t>
      </w:r>
      <w:r w:rsidR="00FF1A00">
        <w:rPr>
          <w:iCs/>
        </w:rPr>
        <w:t>. The Priory</w:t>
      </w:r>
      <w:r>
        <w:rPr>
          <w:iCs/>
        </w:rPr>
        <w:t xml:space="preserve"> originally formed part of a nunnery, but was last used as a pub. The building would have </w:t>
      </w:r>
      <w:r w:rsidR="00FF1A00">
        <w:rPr>
          <w:iCs/>
        </w:rPr>
        <w:t xml:space="preserve">previously </w:t>
      </w:r>
      <w:r>
        <w:rPr>
          <w:iCs/>
        </w:rPr>
        <w:t>sat in an area of relatively open countryside, though the setting has been altered considerably by surrounding development</w:t>
      </w:r>
      <w:r w:rsidR="00FF1A00">
        <w:rPr>
          <w:iCs/>
        </w:rPr>
        <w:t>,</w:t>
      </w:r>
      <w:r>
        <w:rPr>
          <w:iCs/>
        </w:rPr>
        <w:t xml:space="preserve"> including the adjacent hotel and leisure uses.  </w:t>
      </w:r>
    </w:p>
    <w:p w14:paraId="20473BC2" w14:textId="77777777" w:rsidR="000F3F17" w:rsidRPr="009817C6" w:rsidRDefault="000F3F17" w:rsidP="00BC1C4E">
      <w:pPr>
        <w:pStyle w:val="PARAGRAPHA"/>
        <w:ind w:hanging="716"/>
        <w:rPr>
          <w:iCs/>
        </w:rPr>
      </w:pPr>
      <w:r w:rsidRPr="00C05CB1">
        <w:rPr>
          <w:iCs/>
        </w:rPr>
        <w:t xml:space="preserve">The proposed development would be considered to lie within the wider setting of this heritage asset.  </w:t>
      </w:r>
      <w:r w:rsidRPr="00C05CB1">
        <w:rPr>
          <w:shd w:val="clear" w:color="auto" w:fill="FFFFFF"/>
        </w:rPr>
        <w:t>In accordance with Section 66(1) of the Planning (Listed Buildings and Conservation Areas) Act 1990, special regard should be given to the desirability of preserving a listed building </w:t>
      </w:r>
      <w:r w:rsidRPr="00C05CB1">
        <w:rPr>
          <w:rStyle w:val="m-4678949902960519668legds2"/>
          <w:color w:val="000000"/>
          <w:shd w:val="clear" w:color="auto" w:fill="FFFFFF"/>
          <w:lang w:val="en"/>
        </w:rPr>
        <w:t>or its setting or any features of special architectural or historic interest which it possesses</w:t>
      </w:r>
      <w:r w:rsidRPr="00C05CB1">
        <w:rPr>
          <w:shd w:val="clear" w:color="auto" w:fill="FFFFFF"/>
        </w:rPr>
        <w:t xml:space="preserve">. Paragraph </w:t>
      </w:r>
      <w:r w:rsidR="00FF1A00">
        <w:rPr>
          <w:shd w:val="clear" w:color="auto" w:fill="FFFFFF"/>
        </w:rPr>
        <w:t>212</w:t>
      </w:r>
      <w:r w:rsidRPr="00C05CB1">
        <w:rPr>
          <w:shd w:val="clear" w:color="auto" w:fill="FFFFFF"/>
        </w:rPr>
        <w:t xml:space="preserve"> of the National Planning Policy Framework (the Framework) states that when considering the impact of new development on the significance of a listed building, great weight should be given to its conservation.</w:t>
      </w:r>
    </w:p>
    <w:p w14:paraId="67CC50E6" w14:textId="77777777" w:rsidR="009817C6" w:rsidRPr="00C05CB1" w:rsidRDefault="009817C6" w:rsidP="00417513">
      <w:pPr>
        <w:pStyle w:val="PARAGRAPHA"/>
        <w:ind w:hanging="716"/>
        <w:rPr>
          <w:iCs/>
        </w:rPr>
      </w:pPr>
      <w:r>
        <w:t>The new building w</w:t>
      </w:r>
      <w:r w:rsidR="00FF1A00">
        <w:t>ould</w:t>
      </w:r>
      <w:r>
        <w:t xml:space="preserve"> be visible over the roof line as you approach the Priory building from the south-east and w</w:t>
      </w:r>
      <w:r w:rsidR="00FF1A00">
        <w:t>ould</w:t>
      </w:r>
      <w:r>
        <w:t xml:space="preserve"> have a cumulative impact on the setting of the priory in combination with the adjacent Kassam Leisure Complex and hotel developments which have significantly </w:t>
      </w:r>
      <w:r w:rsidR="00FF1A00">
        <w:t>eroded</w:t>
      </w:r>
      <w:r>
        <w:t xml:space="preserve"> the previous semi-rural character of the site. Taking into account the cumulative harm already caused by the adjacent roads, car parks and buildings,</w:t>
      </w:r>
      <w:r w:rsidR="00FF1A00">
        <w:t xml:space="preserve"> </w:t>
      </w:r>
      <w:r>
        <w:t>the level of harm from the Plot 27 development can be assessed as a low level of less than substantial.</w:t>
      </w:r>
    </w:p>
    <w:p w14:paraId="24487613" w14:textId="77777777" w:rsidR="00152564" w:rsidRPr="009C0232" w:rsidRDefault="009C0232" w:rsidP="00417513">
      <w:pPr>
        <w:pStyle w:val="PARAGRAPHA"/>
        <w:numPr>
          <w:ilvl w:val="0"/>
          <w:numId w:val="0"/>
        </w:numPr>
        <w:ind w:firstLine="432"/>
        <w:rPr>
          <w:iCs/>
          <w:u w:val="single"/>
        </w:rPr>
      </w:pPr>
      <w:r w:rsidRPr="009C0232">
        <w:rPr>
          <w:iCs/>
          <w:u w:val="single"/>
        </w:rPr>
        <w:t xml:space="preserve">Archaeology </w:t>
      </w:r>
    </w:p>
    <w:p w14:paraId="0AE68DAC" w14:textId="77777777" w:rsidR="009C0232" w:rsidRPr="002217C3" w:rsidRDefault="002217C3" w:rsidP="00417513">
      <w:pPr>
        <w:pStyle w:val="PARAGRAPHA"/>
        <w:ind w:hanging="716"/>
        <w:rPr>
          <w:iCs/>
        </w:rPr>
      </w:pPr>
      <w:r>
        <w:t>This development would impact on the remains of a medieval Nunnery that</w:t>
      </w:r>
      <w:r w:rsidR="00FF1A00">
        <w:t>,</w:t>
      </w:r>
      <w:r>
        <w:t xml:space="preserve"> although not Scheduled</w:t>
      </w:r>
      <w:r w:rsidR="00FF1A00">
        <w:t>,</w:t>
      </w:r>
      <w:r>
        <w:t xml:space="preserve"> can be assessed of equal status to a scheduled monument. Multiple investigations have also identified the presence of archaeological remains at the site including:  </w:t>
      </w:r>
    </w:p>
    <w:p w14:paraId="49D5BFFF" w14:textId="77777777" w:rsidR="002217C3" w:rsidRPr="002217C3" w:rsidRDefault="002217C3" w:rsidP="002217C3">
      <w:pPr>
        <w:pStyle w:val="PARAGRAPHA"/>
        <w:numPr>
          <w:ilvl w:val="0"/>
          <w:numId w:val="16"/>
        </w:numPr>
        <w:spacing w:after="0"/>
        <w:ind w:left="1151" w:hanging="357"/>
        <w:rPr>
          <w:iCs/>
        </w:rPr>
      </w:pPr>
      <w:r>
        <w:t xml:space="preserve">An important prehistoric peat fen (Minchery Farm Peat Fen) containing important pollen sequences of Upper Palaeolithic-Bronze Age. </w:t>
      </w:r>
    </w:p>
    <w:p w14:paraId="2833828A" w14:textId="77777777" w:rsidR="002217C3" w:rsidRPr="002217C3" w:rsidRDefault="002217C3" w:rsidP="002217C3">
      <w:pPr>
        <w:pStyle w:val="PARAGRAPHA"/>
        <w:numPr>
          <w:ilvl w:val="0"/>
          <w:numId w:val="16"/>
        </w:numPr>
        <w:spacing w:after="0"/>
        <w:ind w:left="1151" w:hanging="357"/>
        <w:rPr>
          <w:iCs/>
        </w:rPr>
      </w:pPr>
      <w:r>
        <w:t xml:space="preserve">Evidence of Roman agricultural activity in the form of ditches (with evidence </w:t>
      </w:r>
      <w:r w:rsidR="00943EC4">
        <w:t>of</w:t>
      </w:r>
      <w:r>
        <w:t xml:space="preserve"> Roman pottery manufacturing activity in the near vicinity at the Kassam Leisure and Stadium Complex). </w:t>
      </w:r>
    </w:p>
    <w:p w14:paraId="5B23A6FF" w14:textId="77777777" w:rsidR="002217C3" w:rsidRPr="002217C3" w:rsidRDefault="002217C3" w:rsidP="002217C3">
      <w:pPr>
        <w:pStyle w:val="PARAGRAPHA"/>
        <w:numPr>
          <w:ilvl w:val="0"/>
          <w:numId w:val="16"/>
        </w:numPr>
        <w:spacing w:after="0"/>
        <w:ind w:left="1151" w:hanging="357"/>
        <w:rPr>
          <w:iCs/>
        </w:rPr>
      </w:pPr>
      <w:r>
        <w:t xml:space="preserve">An 11th century agricultural landscape of field boundary ditches. </w:t>
      </w:r>
    </w:p>
    <w:p w14:paraId="01CA6DB1" w14:textId="77777777" w:rsidR="002217C3" w:rsidRPr="002217C3" w:rsidRDefault="002217C3" w:rsidP="002217C3">
      <w:pPr>
        <w:pStyle w:val="PARAGRAPHA"/>
        <w:numPr>
          <w:ilvl w:val="0"/>
          <w:numId w:val="16"/>
        </w:numPr>
        <w:spacing w:after="0"/>
        <w:ind w:left="1151" w:hanging="357"/>
        <w:rPr>
          <w:iCs/>
        </w:rPr>
      </w:pPr>
      <w:r>
        <w:t xml:space="preserve">Remains related to the precinct of the Priory of St Nicholas, a nunnery of 12th-16th century. </w:t>
      </w:r>
    </w:p>
    <w:p w14:paraId="4DDEC5BD" w14:textId="77777777" w:rsidR="002217C3" w:rsidRDefault="002217C3" w:rsidP="002217C3">
      <w:pPr>
        <w:pStyle w:val="PARAGRAPHA"/>
        <w:numPr>
          <w:ilvl w:val="0"/>
          <w:numId w:val="16"/>
        </w:numPr>
        <w:spacing w:after="0"/>
        <w:ind w:left="1151" w:hanging="357"/>
        <w:rPr>
          <w:iCs/>
        </w:rPr>
      </w:pPr>
      <w:r>
        <w:t>Post-medieval remains related to the Minchery Farm complex.</w:t>
      </w:r>
    </w:p>
    <w:p w14:paraId="7654C478" w14:textId="77777777" w:rsidR="002217C3" w:rsidRDefault="002217C3" w:rsidP="002217C3">
      <w:pPr>
        <w:pStyle w:val="PARAGRAPHA"/>
        <w:numPr>
          <w:ilvl w:val="0"/>
          <w:numId w:val="0"/>
        </w:numPr>
        <w:rPr>
          <w:iCs/>
        </w:rPr>
      </w:pPr>
    </w:p>
    <w:p w14:paraId="2D021426" w14:textId="77777777" w:rsidR="002217C3" w:rsidRPr="002217C3" w:rsidRDefault="002217C3" w:rsidP="00417513">
      <w:pPr>
        <w:pStyle w:val="PARAGRAPHA"/>
        <w:ind w:hanging="716"/>
        <w:rPr>
          <w:iCs/>
        </w:rPr>
      </w:pPr>
      <w:r>
        <w:lastRenderedPageBreak/>
        <w:t xml:space="preserve">The 2022 archaeological evaluation </w:t>
      </w:r>
      <w:r w:rsidR="001B4C8F">
        <w:t>of</w:t>
      </w:r>
      <w:r>
        <w:t xml:space="preserve"> Plot 27 has shown that archaeological remains in this area associated with Littlemore Priory are far more extensive than previously suggested by archaeological investigations in 2006 and 2012. The 2022 evaluation established that the two structures previously identified in the 2006 JMHS evaluation and subsequent 2012 Archeox dig were not an outlying house and barn, detached from the main conventual complex, but part of a dense cluster of buildings and features located within a walled precinct.</w:t>
      </w:r>
    </w:p>
    <w:p w14:paraId="43CBC6A7" w14:textId="77777777" w:rsidR="009817C6" w:rsidRDefault="002217C3" w:rsidP="00417513">
      <w:pPr>
        <w:pStyle w:val="PARAGRAPHA"/>
        <w:ind w:hanging="716"/>
        <w:rPr>
          <w:iCs/>
        </w:rPr>
      </w:pPr>
      <w:r>
        <w:t>The archaeological field work has produced evidence for a convincing northern (</w:t>
      </w:r>
      <w:r w:rsidR="00943EC4">
        <w:t>east west</w:t>
      </w:r>
      <w:r>
        <w:t>) precinct wall and through negative evidence</w:t>
      </w:r>
      <w:r w:rsidR="00943EC4">
        <w:t>,</w:t>
      </w:r>
      <w:r>
        <w:t xml:space="preserve"> the uncertain route of the western precinct wall of the Priory also evidence for enclosed surfaced yards, pits, ditches, water channels and several buildings. The buildings include a rare survival of a 12th century barn with in-situ agricultural hearth, a higher status structure of likely 14th century date (with some in-situ floor levels including a hearth) and at least three other buildings, one likely to be the remains of the dovecote. Based on a comparison with other sites and the limited status and wealth of the Priory</w:t>
      </w:r>
      <w:r w:rsidR="001B4C8F">
        <w:t>,</w:t>
      </w:r>
      <w:r>
        <w:t xml:space="preserve"> it would be reasonable to interpret this part of the walled precinct as the main focus of the utilitarian structures associated with the cloistral range to the east, with fishpond, water management and cemetery areas perhaps extending south, northward and eastwards of the cloistral range. </w:t>
      </w:r>
    </w:p>
    <w:p w14:paraId="7B90CE21" w14:textId="77777777" w:rsidR="009817C6" w:rsidRPr="009817C6" w:rsidRDefault="002217C3" w:rsidP="00417513">
      <w:pPr>
        <w:pStyle w:val="PARAGRAPHA"/>
        <w:ind w:hanging="716"/>
        <w:rPr>
          <w:iCs/>
        </w:rPr>
      </w:pPr>
      <w:r>
        <w:t xml:space="preserve">The evaluation has identified a broad phasing for the precinct structures, with well-built 12th - 14th century buildings constructed with limestone blocks and with the 15th century buildings demonstrating cruder construction with different materials including sandstone. </w:t>
      </w:r>
    </w:p>
    <w:p w14:paraId="7D40C38B" w14:textId="77777777" w:rsidR="009817C6" w:rsidRPr="009817C6" w:rsidRDefault="00B82CCB" w:rsidP="00417513">
      <w:pPr>
        <w:pStyle w:val="PARAGRAPHA"/>
        <w:ind w:hanging="716"/>
        <w:rPr>
          <w:iCs/>
        </w:rPr>
      </w:pPr>
      <w:r>
        <w:t xml:space="preserve">Following these findings, </w:t>
      </w:r>
      <w:r w:rsidR="001B4C8F">
        <w:t xml:space="preserve">significant </w:t>
      </w:r>
      <w:r>
        <w:t>amendments were made to the proposals in order to mitigate heritage harm. Amendments include</w:t>
      </w:r>
      <w:r w:rsidR="009817C6">
        <w:t xml:space="preserve"> rais</w:t>
      </w:r>
      <w:r>
        <w:t>ing</w:t>
      </w:r>
      <w:r w:rsidR="009817C6">
        <w:t xml:space="preserve"> the car park level and reconstructed cloister garden area above the recorded archaeological levels, amend</w:t>
      </w:r>
      <w:r>
        <w:t>ing</w:t>
      </w:r>
      <w:r w:rsidR="009817C6">
        <w:t xml:space="preserve"> the drainage impacts and mov</w:t>
      </w:r>
      <w:r>
        <w:t>ing</w:t>
      </w:r>
      <w:r w:rsidR="009817C6">
        <w:t xml:space="preserve"> the </w:t>
      </w:r>
      <w:r>
        <w:t>footprint of the</w:t>
      </w:r>
      <w:r w:rsidR="009817C6">
        <w:t xml:space="preserve"> building to the north-west to avoid impacting on the medieval barn. </w:t>
      </w:r>
    </w:p>
    <w:p w14:paraId="389A9991" w14:textId="77777777" w:rsidR="009817C6" w:rsidRPr="009817C6" w:rsidRDefault="009817C6" w:rsidP="00417513">
      <w:pPr>
        <w:pStyle w:val="PARAGRAPHA"/>
        <w:ind w:hanging="716"/>
        <w:rPr>
          <w:iCs/>
        </w:rPr>
      </w:pPr>
      <w:r>
        <w:t>Elsewhere</w:t>
      </w:r>
      <w:r w:rsidR="00B82CCB">
        <w:t>,</w:t>
      </w:r>
      <w:r>
        <w:t xml:space="preserve"> a zone of flood compensation is proposed around the pond. The pond is located within the precinct and is of possibly medieval origin</w:t>
      </w:r>
      <w:r w:rsidR="00B82CCB">
        <w:t>, however</w:t>
      </w:r>
      <w:r>
        <w:t xml:space="preserve"> </w:t>
      </w:r>
      <w:r w:rsidR="001B4C8F">
        <w:t xml:space="preserve">it </w:t>
      </w:r>
      <w:r>
        <w:t>was not possible to undertake comprehensive evaluation trenching in this location because of the ecological and tree constraints. This area has the potential to preserve further archaeological remains relating to the Priory, including waterlogged structures and environmental evidence.</w:t>
      </w:r>
    </w:p>
    <w:p w14:paraId="1E022313" w14:textId="77777777" w:rsidR="009817C6" w:rsidRPr="009817C6" w:rsidRDefault="009817C6" w:rsidP="00417513">
      <w:pPr>
        <w:pStyle w:val="PARAGRAPHA"/>
        <w:ind w:hanging="716"/>
        <w:rPr>
          <w:iCs/>
        </w:rPr>
      </w:pPr>
      <w:r>
        <w:t>The redesign of the building footprint has reduced the level of harm to a moderate level of less than substantial harm to the Priory complex and must be weighed against the public benefits of this schem</w:t>
      </w:r>
      <w:r w:rsidR="00AF2CFE">
        <w:t>e, as set out below</w:t>
      </w:r>
      <w:r>
        <w:t>.</w:t>
      </w:r>
    </w:p>
    <w:p w14:paraId="000206EC" w14:textId="6034A40C" w:rsidR="001B4C8F" w:rsidRPr="003E4E92" w:rsidRDefault="009817C6" w:rsidP="003E4E92">
      <w:pPr>
        <w:pStyle w:val="PARAGRAPHA"/>
        <w:ind w:hanging="716"/>
        <w:rPr>
          <w:iCs/>
        </w:rPr>
      </w:pPr>
      <w:r>
        <w:t xml:space="preserve">Relevant conditions are recommended to secure a written scheme of investigation (WSI), details of on-site interpretation, a construction method statement and a foundation condition.  </w:t>
      </w:r>
    </w:p>
    <w:p w14:paraId="68D039BD" w14:textId="77777777" w:rsidR="00F5673F" w:rsidRPr="00F5673F" w:rsidRDefault="00F5673F" w:rsidP="00417513">
      <w:pPr>
        <w:pStyle w:val="HEADINGA"/>
        <w:numPr>
          <w:ilvl w:val="0"/>
          <w:numId w:val="0"/>
        </w:numPr>
        <w:ind w:left="709" w:hanging="277"/>
        <w:rPr>
          <w:b w:val="0"/>
          <w:bCs/>
          <w:u w:val="single"/>
        </w:rPr>
      </w:pPr>
      <w:r w:rsidRPr="00F5673F">
        <w:rPr>
          <w:b w:val="0"/>
          <w:bCs/>
          <w:u w:val="single"/>
        </w:rPr>
        <w:t>Public Benefits and Balance of Harm</w:t>
      </w:r>
    </w:p>
    <w:p w14:paraId="1743F5BC" w14:textId="77777777" w:rsidR="00F5673F" w:rsidRPr="00F5673F" w:rsidRDefault="00F5673F" w:rsidP="00417513">
      <w:pPr>
        <w:pStyle w:val="PARAGRAPHA"/>
        <w:ind w:hanging="716"/>
        <w:rPr>
          <w:iCs/>
        </w:rPr>
      </w:pPr>
      <w:r>
        <w:rPr>
          <w:iCs/>
        </w:rPr>
        <w:t xml:space="preserve">It is assessed that the development would result in a </w:t>
      </w:r>
      <w:r w:rsidR="00EA00F2">
        <w:rPr>
          <w:iCs/>
        </w:rPr>
        <w:t>low</w:t>
      </w:r>
      <w:r>
        <w:rPr>
          <w:iCs/>
        </w:rPr>
        <w:t xml:space="preserve"> level of less than </w:t>
      </w:r>
      <w:r w:rsidR="00663FD2">
        <w:rPr>
          <w:iCs/>
        </w:rPr>
        <w:t xml:space="preserve">substantial harm to the setting of the Grade II* listed Minchery Farmhouse and </w:t>
      </w:r>
      <w:r w:rsidR="00EA00F2">
        <w:rPr>
          <w:iCs/>
        </w:rPr>
        <w:t xml:space="preserve">a </w:t>
      </w:r>
      <w:r w:rsidR="00EA00F2">
        <w:rPr>
          <w:iCs/>
        </w:rPr>
        <w:lastRenderedPageBreak/>
        <w:t xml:space="preserve">moderate level of </w:t>
      </w:r>
      <w:r w:rsidR="00663FD2">
        <w:rPr>
          <w:iCs/>
        </w:rPr>
        <w:t xml:space="preserve">less than substantial harm to the </w:t>
      </w:r>
      <w:r w:rsidR="00C867ED">
        <w:rPr>
          <w:iCs/>
        </w:rPr>
        <w:t xml:space="preserve">remains of the Priory Complex which are located on the site and would be impacted both directly and indirectly by the development. </w:t>
      </w:r>
    </w:p>
    <w:p w14:paraId="2536E81E" w14:textId="77777777" w:rsidR="00C867ED" w:rsidRPr="00C867ED" w:rsidRDefault="00F5673F" w:rsidP="00417513">
      <w:pPr>
        <w:pStyle w:val="PARAGRAPHA"/>
        <w:ind w:hanging="716"/>
        <w:rPr>
          <w:iCs/>
        </w:rPr>
      </w:pPr>
      <w:r>
        <w:t>In the context of Paragraph 2</w:t>
      </w:r>
      <w:r w:rsidR="00EA00F2">
        <w:t>15</w:t>
      </w:r>
      <w:r>
        <w:t xml:space="preserve"> of the NPPF, where a development proposal will lead to less than substantial harm to the significance of a designated heritage asset, this harm must be weighed against the public benefits of the proposal. The public benefits of the proposals </w:t>
      </w:r>
      <w:r w:rsidR="00C867ED">
        <w:t>are</w:t>
      </w:r>
      <w:r>
        <w:t>:</w:t>
      </w:r>
    </w:p>
    <w:p w14:paraId="467390ED" w14:textId="77777777" w:rsidR="00C867ED" w:rsidRDefault="00C867ED" w:rsidP="0036310A">
      <w:pPr>
        <w:pStyle w:val="PARAGRAPHA"/>
        <w:numPr>
          <w:ilvl w:val="0"/>
          <w:numId w:val="19"/>
        </w:numPr>
        <w:spacing w:after="0"/>
        <w:rPr>
          <w:iCs/>
        </w:rPr>
      </w:pPr>
      <w:r w:rsidRPr="00C867ED">
        <w:rPr>
          <w:iCs/>
        </w:rPr>
        <w:t xml:space="preserve">Provision of </w:t>
      </w:r>
      <w:r>
        <w:t>9</w:t>
      </w:r>
      <w:r w:rsidR="00EA00F2">
        <w:t>,</w:t>
      </w:r>
      <w:r>
        <w:t>306sq</w:t>
      </w:r>
      <w:r w:rsidR="00EA00F2">
        <w:t>.</w:t>
      </w:r>
      <w:r>
        <w:t>m</w:t>
      </w:r>
      <w:r w:rsidR="00EA00F2">
        <w:t>.</w:t>
      </w:r>
      <w:r>
        <w:t xml:space="preserve"> of high-quality laboratory and office space, which would assist in meeting local and national demand for life sciences space. The NPPF (Paragraphs 85 and 87) highlights the importance of facilitating the growth of economically valuable knowledge-based industry such as life sciences and delivery of additional high-quality laboratory and office space on the site is considered to be a significant economic benefit of the proposals. </w:t>
      </w:r>
    </w:p>
    <w:p w14:paraId="5A8BBF9E" w14:textId="77777777" w:rsidR="00C867ED" w:rsidRPr="00C867ED" w:rsidRDefault="00EA00F2" w:rsidP="0036310A">
      <w:pPr>
        <w:pStyle w:val="PARAGRAPHA"/>
        <w:numPr>
          <w:ilvl w:val="0"/>
          <w:numId w:val="19"/>
        </w:numPr>
        <w:spacing w:after="0"/>
        <w:rPr>
          <w:iCs/>
        </w:rPr>
      </w:pPr>
      <w:r>
        <w:t>The generation of 150 construction jobs, 440 net additional on-and off-site FTE jobs during operation and £37.5m net additional GVA over the life of the project</w:t>
      </w:r>
      <w:r w:rsidR="00C867ED">
        <w:t xml:space="preserve">. </w:t>
      </w:r>
    </w:p>
    <w:p w14:paraId="3E430357" w14:textId="77777777" w:rsidR="0036310A" w:rsidRDefault="00C867ED" w:rsidP="0036310A">
      <w:pPr>
        <w:pStyle w:val="PARAGRAPHA"/>
        <w:numPr>
          <w:ilvl w:val="0"/>
          <w:numId w:val="19"/>
        </w:numPr>
        <w:spacing w:after="0"/>
        <w:rPr>
          <w:iCs/>
        </w:rPr>
      </w:pPr>
      <w:r>
        <w:t xml:space="preserve">Provision of local employment opportunities during the construction and operational phases of the development </w:t>
      </w:r>
      <w:r w:rsidR="001B4C8F">
        <w:t>with</w:t>
      </w:r>
      <w:r>
        <w:t xml:space="preserve"> the applicants </w:t>
      </w:r>
      <w:r w:rsidR="001B4C8F">
        <w:t>agreeing</w:t>
      </w:r>
      <w:r>
        <w:t xml:space="preserve"> to enter into a Community Employment and Procurement Plan. </w:t>
      </w:r>
    </w:p>
    <w:p w14:paraId="2BE3EC82" w14:textId="77777777" w:rsidR="0036310A" w:rsidRDefault="00C867ED" w:rsidP="0036310A">
      <w:pPr>
        <w:pStyle w:val="PARAGRAPHA"/>
        <w:numPr>
          <w:ilvl w:val="0"/>
          <w:numId w:val="19"/>
        </w:numPr>
        <w:spacing w:after="0"/>
        <w:rPr>
          <w:iCs/>
        </w:rPr>
      </w:pPr>
      <w:r>
        <w:t xml:space="preserve">Ecological enhancements exceeding the mandatory 5% biodiversity net gain requirement outlined under Policy G2 of the Local Plan. </w:t>
      </w:r>
    </w:p>
    <w:p w14:paraId="61F51124" w14:textId="77777777" w:rsidR="00F5673F" w:rsidRPr="00B65437" w:rsidRDefault="00C867ED" w:rsidP="0036310A">
      <w:pPr>
        <w:pStyle w:val="PARAGRAPHA"/>
        <w:numPr>
          <w:ilvl w:val="0"/>
          <w:numId w:val="19"/>
        </w:numPr>
        <w:spacing w:after="0"/>
        <w:rPr>
          <w:iCs/>
        </w:rPr>
      </w:pPr>
      <w:r>
        <w:t xml:space="preserve">Financial contributions </w:t>
      </w:r>
      <w:r w:rsidR="0036310A">
        <w:t xml:space="preserve">of £210,144.68 towards establishment of Eastern Arc bus service route and £201,600.00 towards active travel improvements within the Littlemore/Sandford and Blackbird Leys Area. </w:t>
      </w:r>
    </w:p>
    <w:p w14:paraId="119F6AB9" w14:textId="77777777" w:rsidR="00B65437" w:rsidRPr="00B072BC" w:rsidRDefault="00B072BC" w:rsidP="0036310A">
      <w:pPr>
        <w:pStyle w:val="PARAGRAPHA"/>
        <w:numPr>
          <w:ilvl w:val="0"/>
          <w:numId w:val="19"/>
        </w:numPr>
        <w:spacing w:after="0"/>
        <w:rPr>
          <w:iCs/>
        </w:rPr>
      </w:pPr>
      <w:r w:rsidRPr="00B072BC">
        <w:t xml:space="preserve">Financial contribution of £336,705.32 towards the Cowley Branch Line passenger service. </w:t>
      </w:r>
    </w:p>
    <w:p w14:paraId="2BCDEA1D" w14:textId="77777777" w:rsidR="0036310A" w:rsidRPr="0036310A" w:rsidRDefault="0036310A" w:rsidP="0036310A">
      <w:pPr>
        <w:pStyle w:val="PARAGRAPHA"/>
        <w:numPr>
          <w:ilvl w:val="0"/>
          <w:numId w:val="0"/>
        </w:numPr>
        <w:spacing w:after="0"/>
        <w:ind w:left="1152"/>
        <w:rPr>
          <w:iCs/>
        </w:rPr>
      </w:pPr>
    </w:p>
    <w:p w14:paraId="159B2923" w14:textId="77777777" w:rsidR="009817C6" w:rsidRPr="0036310A" w:rsidRDefault="0036310A" w:rsidP="00417513">
      <w:pPr>
        <w:pStyle w:val="PARAGRAPHA"/>
        <w:ind w:hanging="716"/>
        <w:rPr>
          <w:iCs/>
        </w:rPr>
      </w:pPr>
      <w:r>
        <w:t xml:space="preserve">Within this context, and after having given great weight to the conservation of the listed building, officers consider that </w:t>
      </w:r>
      <w:r w:rsidRPr="003061F5">
        <w:rPr>
          <w:bCs/>
        </w:rPr>
        <w:t>there is clear and convincing justification for this level of harm</w:t>
      </w:r>
      <w:r>
        <w:rPr>
          <w:bCs/>
        </w:rPr>
        <w:t xml:space="preserve"> in line with Paragraph 2</w:t>
      </w:r>
      <w:r w:rsidR="009F5AA7">
        <w:rPr>
          <w:bCs/>
        </w:rPr>
        <w:t>13</w:t>
      </w:r>
      <w:r>
        <w:rPr>
          <w:bCs/>
        </w:rPr>
        <w:t xml:space="preserve"> of the NPPF. The public benefits of the development which are noted above are considered to outweigh the </w:t>
      </w:r>
      <w:r w:rsidR="001B4C8F">
        <w:rPr>
          <w:bCs/>
        </w:rPr>
        <w:t xml:space="preserve">low and </w:t>
      </w:r>
      <w:r>
        <w:rPr>
          <w:bCs/>
        </w:rPr>
        <w:t>moderate level of less than substantial harm that would be caused to the setting of the Grade II* listed Minchery Farmhouse and Priory Complex</w:t>
      </w:r>
      <w:r w:rsidR="001B4C8F">
        <w:rPr>
          <w:bCs/>
        </w:rPr>
        <w:t xml:space="preserve"> respectively</w:t>
      </w:r>
      <w:r>
        <w:rPr>
          <w:bCs/>
        </w:rPr>
        <w:t xml:space="preserve">. </w:t>
      </w:r>
      <w:r>
        <w:t>As such</w:t>
      </w:r>
      <w:r w:rsidR="001B4C8F">
        <w:t>,</w:t>
      </w:r>
      <w:r>
        <w:t xml:space="preserve"> it is considered that the development accords with Policies DH1 and DH3 of the Oxford Local Plan and the NPPF. In coming to this conclusion</w:t>
      </w:r>
      <w:r w:rsidR="009F5AA7">
        <w:t>,</w:t>
      </w:r>
      <w:r>
        <w:t xml:space="preserve"> great weight and due regard has been given to the requirements of Section 66 of the </w:t>
      </w:r>
      <w:r w:rsidRPr="00B82D67">
        <w:t>of the Planning (Listed Buildings and Conservation Areas) Act 199</w:t>
      </w:r>
      <w:r>
        <w:t>0.</w:t>
      </w:r>
    </w:p>
    <w:p w14:paraId="7C85EBF1" w14:textId="77777777" w:rsidR="00152564" w:rsidRPr="002217C3" w:rsidRDefault="00152564" w:rsidP="00417513">
      <w:pPr>
        <w:pStyle w:val="PARAGRAPHA"/>
        <w:numPr>
          <w:ilvl w:val="0"/>
          <w:numId w:val="0"/>
        </w:numPr>
        <w:ind w:firstLine="432"/>
        <w:rPr>
          <w:b/>
          <w:iCs/>
        </w:rPr>
      </w:pPr>
      <w:r w:rsidRPr="002217C3">
        <w:rPr>
          <w:b/>
          <w:iCs/>
        </w:rPr>
        <w:t>Sustainability</w:t>
      </w:r>
    </w:p>
    <w:p w14:paraId="38B980A6" w14:textId="77777777" w:rsidR="00357D80" w:rsidRPr="00E753BB" w:rsidRDefault="00357D80" w:rsidP="00417513">
      <w:pPr>
        <w:pStyle w:val="PARAGRAPHA"/>
        <w:ind w:hanging="716"/>
        <w:rPr>
          <w:iCs/>
        </w:rPr>
      </w:pPr>
      <w:r w:rsidRPr="007B7331">
        <w:rPr>
          <w:lang w:eastAsia="en-GB"/>
        </w:rPr>
        <w:t>Proposals for development are expected to demonstrate how sustainable design and construction methods will be incorporated in line with Policy RE1 of the Oxford Local Plan. All development must optimise energy efficiency by minimising the use of energy through design, layout, orientation, landscaping and materials, and by utilising technologies that help achieve Zero Carbon</w:t>
      </w:r>
      <w:r w:rsidRPr="007B7331">
        <w:t xml:space="preserve"> </w:t>
      </w:r>
      <w:r w:rsidRPr="007B7331">
        <w:rPr>
          <w:lang w:eastAsia="en-GB"/>
        </w:rPr>
        <w:t>Developments.</w:t>
      </w:r>
      <w:r>
        <w:rPr>
          <w:iCs/>
        </w:rPr>
        <w:t xml:space="preserve"> Policy RE1 states that new build non-residential developments of over 1000m</w:t>
      </w:r>
      <w:r w:rsidR="00FC59D5">
        <w:rPr>
          <w:iCs/>
        </w:rPr>
        <w:t>2 proposals</w:t>
      </w:r>
      <w:r>
        <w:rPr>
          <w:iCs/>
        </w:rPr>
        <w:t xml:space="preserve"> must meet </w:t>
      </w:r>
      <w:r w:rsidRPr="00E753BB">
        <w:rPr>
          <w:rFonts w:eastAsia="Frutiger-LightCn"/>
          <w:lang w:eastAsia="en-GB"/>
        </w:rPr>
        <w:t>BREEAM excellent standard (or</w:t>
      </w:r>
      <w:r>
        <w:rPr>
          <w:rFonts w:eastAsia="Frutiger-LightCn"/>
          <w:lang w:eastAsia="en-GB"/>
        </w:rPr>
        <w:t xml:space="preserve"> </w:t>
      </w:r>
      <w:r w:rsidRPr="00E753BB">
        <w:rPr>
          <w:rFonts w:eastAsia="Frutiger-LightCn"/>
          <w:lang w:eastAsia="en-GB"/>
        </w:rPr>
        <w:t xml:space="preserve">recognised equivalent assessment </w:t>
      </w:r>
      <w:r w:rsidRPr="00E753BB">
        <w:rPr>
          <w:rFonts w:eastAsia="Frutiger-LightCn"/>
          <w:lang w:eastAsia="en-GB"/>
        </w:rPr>
        <w:lastRenderedPageBreak/>
        <w:t>methodology)</w:t>
      </w:r>
      <w:r>
        <w:rPr>
          <w:rFonts w:eastAsia="Frutiger-LightCn"/>
          <w:lang w:eastAsia="en-GB"/>
        </w:rPr>
        <w:t xml:space="preserve"> and must </w:t>
      </w:r>
      <w:r w:rsidRPr="00E753BB">
        <w:rPr>
          <w:rFonts w:eastAsia="Frutiger-LightCn"/>
          <w:lang w:eastAsia="en-GB"/>
        </w:rPr>
        <w:t>achieve at least a 40% reduction in carbon emissions compared with</w:t>
      </w:r>
      <w:r>
        <w:rPr>
          <w:rFonts w:eastAsia="Frutiger-LightCn"/>
          <w:lang w:eastAsia="en-GB"/>
        </w:rPr>
        <w:t xml:space="preserve"> a 2013 Building Regulations (or </w:t>
      </w:r>
      <w:r w:rsidRPr="00E753BB">
        <w:rPr>
          <w:rFonts w:eastAsia="Frutiger-LightCn"/>
          <w:lang w:eastAsia="en-GB"/>
        </w:rPr>
        <w:t>future equivalent legislation) compliant base case.</w:t>
      </w:r>
      <w:r>
        <w:rPr>
          <w:rFonts w:eastAsia="Frutiger-LightCn"/>
          <w:lang w:eastAsia="en-GB"/>
        </w:rPr>
        <w:t xml:space="preserve"> Following the adoption of new Part L regulations in June 2022, it </w:t>
      </w:r>
      <w:r w:rsidR="00CF2D39">
        <w:rPr>
          <w:rFonts w:eastAsia="Frutiger-LightCn"/>
          <w:lang w:eastAsia="en-GB"/>
        </w:rPr>
        <w:t>is</w:t>
      </w:r>
      <w:r>
        <w:rPr>
          <w:rFonts w:eastAsia="Frutiger-LightCn"/>
          <w:lang w:eastAsia="en-GB"/>
        </w:rPr>
        <w:t xml:space="preserve"> expected that new developments are assessed against the updated Part L building regulations for the purposes of applying the 40% reduction in carbon emissions. </w:t>
      </w:r>
    </w:p>
    <w:p w14:paraId="3F894323" w14:textId="77777777" w:rsidR="00357D80" w:rsidRPr="00FC59D5" w:rsidRDefault="00357D80" w:rsidP="00417513">
      <w:pPr>
        <w:pStyle w:val="PARAGRAPHA"/>
        <w:ind w:hanging="716"/>
        <w:rPr>
          <w:iCs/>
        </w:rPr>
      </w:pPr>
      <w:r w:rsidRPr="007B7331">
        <w:t xml:space="preserve">The submitted Energy Statement </w:t>
      </w:r>
      <w:r w:rsidR="00FC59D5">
        <w:t>was revised in September 2023 to account for the new Part L regulations. The revised statement outlines</w:t>
      </w:r>
      <w:r w:rsidRPr="007B7331">
        <w:t xml:space="preserve"> that the following energy efficiency measures will be incorporated into the development:</w:t>
      </w:r>
    </w:p>
    <w:p w14:paraId="0FE15F99" w14:textId="77777777" w:rsidR="00152564" w:rsidRDefault="001356E9" w:rsidP="00FC59D5">
      <w:pPr>
        <w:pStyle w:val="PARAGRAPHA"/>
        <w:numPr>
          <w:ilvl w:val="0"/>
          <w:numId w:val="6"/>
        </w:numPr>
        <w:spacing w:after="0"/>
        <w:ind w:left="1151" w:hanging="357"/>
        <w:rPr>
          <w:iCs/>
        </w:rPr>
      </w:pPr>
      <w:r>
        <w:rPr>
          <w:iCs/>
        </w:rPr>
        <w:t xml:space="preserve">Fabric first approach to include focus on enhanced thermal envelope and glazing specification to achieve passive solar heating in the winter whilst limiting high internal temperatures during summer months. </w:t>
      </w:r>
    </w:p>
    <w:p w14:paraId="541D27CE" w14:textId="77777777" w:rsidR="00954674" w:rsidRDefault="00954674" w:rsidP="00FC59D5">
      <w:pPr>
        <w:pStyle w:val="PARAGRAPHA"/>
        <w:numPr>
          <w:ilvl w:val="0"/>
          <w:numId w:val="6"/>
        </w:numPr>
        <w:spacing w:after="0"/>
        <w:ind w:left="1151" w:hanging="357"/>
        <w:rPr>
          <w:iCs/>
        </w:rPr>
      </w:pPr>
      <w:r>
        <w:rPr>
          <w:iCs/>
        </w:rPr>
        <w:t xml:space="preserve">Energy efficient lighting. </w:t>
      </w:r>
    </w:p>
    <w:p w14:paraId="7D8CDEA7" w14:textId="77777777" w:rsidR="00954674" w:rsidRDefault="00954674" w:rsidP="00FC59D5">
      <w:pPr>
        <w:pStyle w:val="PARAGRAPHA"/>
        <w:numPr>
          <w:ilvl w:val="0"/>
          <w:numId w:val="6"/>
        </w:numPr>
        <w:spacing w:after="0"/>
        <w:ind w:left="1151" w:hanging="357"/>
        <w:rPr>
          <w:iCs/>
        </w:rPr>
      </w:pPr>
      <w:r>
        <w:rPr>
          <w:iCs/>
        </w:rPr>
        <w:t xml:space="preserve">High levels of insultation and low fabric air permeability. </w:t>
      </w:r>
    </w:p>
    <w:p w14:paraId="20469E30" w14:textId="77777777" w:rsidR="001356E9" w:rsidRDefault="001356E9" w:rsidP="00FC59D5">
      <w:pPr>
        <w:pStyle w:val="PARAGRAPHA"/>
        <w:numPr>
          <w:ilvl w:val="0"/>
          <w:numId w:val="6"/>
        </w:numPr>
        <w:spacing w:after="0"/>
        <w:ind w:left="1151" w:hanging="357"/>
        <w:rPr>
          <w:iCs/>
        </w:rPr>
      </w:pPr>
      <w:r>
        <w:rPr>
          <w:iCs/>
        </w:rPr>
        <w:t xml:space="preserve">Mechanical Ventilation with heat recovery. </w:t>
      </w:r>
    </w:p>
    <w:p w14:paraId="502F521B" w14:textId="77777777" w:rsidR="001356E9" w:rsidRDefault="001356E9" w:rsidP="00FC59D5">
      <w:pPr>
        <w:pStyle w:val="PARAGRAPHA"/>
        <w:numPr>
          <w:ilvl w:val="0"/>
          <w:numId w:val="6"/>
        </w:numPr>
        <w:spacing w:after="0"/>
        <w:ind w:left="1151" w:hanging="357"/>
        <w:rPr>
          <w:iCs/>
        </w:rPr>
      </w:pPr>
      <w:r>
        <w:rPr>
          <w:iCs/>
        </w:rPr>
        <w:t xml:space="preserve">Domestic hot water system. </w:t>
      </w:r>
    </w:p>
    <w:p w14:paraId="426DB844" w14:textId="77777777" w:rsidR="001356E9" w:rsidRDefault="001356E9" w:rsidP="00FC59D5">
      <w:pPr>
        <w:pStyle w:val="PARAGRAPHA"/>
        <w:numPr>
          <w:ilvl w:val="0"/>
          <w:numId w:val="6"/>
        </w:numPr>
        <w:spacing w:after="0"/>
        <w:ind w:left="1151" w:hanging="357"/>
        <w:rPr>
          <w:iCs/>
        </w:rPr>
      </w:pPr>
      <w:r>
        <w:rPr>
          <w:iCs/>
        </w:rPr>
        <w:t xml:space="preserve">Installation of Air Source Heat Pumps (ASHP’s) </w:t>
      </w:r>
    </w:p>
    <w:p w14:paraId="0642D61C" w14:textId="77777777" w:rsidR="001356E9" w:rsidRDefault="001356E9" w:rsidP="00FC59D5">
      <w:pPr>
        <w:pStyle w:val="PARAGRAPHA"/>
        <w:numPr>
          <w:ilvl w:val="0"/>
          <w:numId w:val="6"/>
        </w:numPr>
        <w:spacing w:after="0"/>
        <w:ind w:left="1151" w:hanging="357"/>
        <w:rPr>
          <w:iCs/>
        </w:rPr>
      </w:pPr>
      <w:r>
        <w:rPr>
          <w:iCs/>
        </w:rPr>
        <w:t xml:space="preserve">Installation of roof mounted solar photovoltaic panels.  </w:t>
      </w:r>
    </w:p>
    <w:p w14:paraId="4D1C95A3" w14:textId="77777777" w:rsidR="00FC59D5" w:rsidRDefault="00FC59D5" w:rsidP="00FC59D5">
      <w:pPr>
        <w:pStyle w:val="PARAGRAPHA"/>
        <w:numPr>
          <w:ilvl w:val="0"/>
          <w:numId w:val="0"/>
        </w:numPr>
        <w:spacing w:after="0"/>
        <w:ind w:left="1151"/>
        <w:rPr>
          <w:iCs/>
        </w:rPr>
      </w:pPr>
    </w:p>
    <w:p w14:paraId="5CA56129" w14:textId="77777777" w:rsidR="00357D80" w:rsidRDefault="001356E9" w:rsidP="00417513">
      <w:pPr>
        <w:pStyle w:val="PARAGRAPHA"/>
        <w:ind w:hanging="716"/>
        <w:rPr>
          <w:iCs/>
        </w:rPr>
      </w:pPr>
      <w:r>
        <w:rPr>
          <w:iCs/>
        </w:rPr>
        <w:t xml:space="preserve">The application is accompanied by an assessment which tests the proposed buildings performance against BREEAM standards. </w:t>
      </w:r>
      <w:r w:rsidR="00211BB0">
        <w:rPr>
          <w:iCs/>
        </w:rPr>
        <w:t xml:space="preserve">When assessed against the appropriate criteria the building is forecast to achieve BREEAM excellent standard. </w:t>
      </w:r>
    </w:p>
    <w:p w14:paraId="4F8D3EA8" w14:textId="77777777" w:rsidR="00211BB0" w:rsidRDefault="00FC59D5" w:rsidP="00417513">
      <w:pPr>
        <w:pStyle w:val="PARAGRAPHA"/>
        <w:ind w:hanging="716"/>
        <w:rPr>
          <w:iCs/>
        </w:rPr>
      </w:pPr>
      <w:r>
        <w:rPr>
          <w:iCs/>
        </w:rPr>
        <w:t xml:space="preserve">The Energy Statement outlines that the measures would achieve a 40.4% reduction in carbon emissions, where assessed against the </w:t>
      </w:r>
      <w:r>
        <w:rPr>
          <w:rFonts w:eastAsia="Frutiger-LightCn"/>
          <w:lang w:eastAsia="en-GB"/>
        </w:rPr>
        <w:t xml:space="preserve">updated Part L building regulations base case. </w:t>
      </w:r>
      <w:r w:rsidR="00954674">
        <w:rPr>
          <w:rFonts w:eastAsia="Frutiger-LightCn"/>
          <w:lang w:eastAsia="en-GB"/>
        </w:rPr>
        <w:t xml:space="preserve">This would </w:t>
      </w:r>
      <w:r w:rsidR="00CF2D39">
        <w:rPr>
          <w:rFonts w:eastAsia="Frutiger-LightCn"/>
          <w:lang w:eastAsia="en-GB"/>
        </w:rPr>
        <w:t>meet</w:t>
      </w:r>
      <w:r w:rsidR="00954674">
        <w:rPr>
          <w:rFonts w:eastAsia="Frutiger-LightCn"/>
          <w:lang w:eastAsia="en-GB"/>
        </w:rPr>
        <w:t xml:space="preserve"> the requirement to achieve a 40% reduction in carbon emissions, outlined in Policy RE1 of the Oxford Local Plan. </w:t>
      </w:r>
    </w:p>
    <w:p w14:paraId="78A987EC" w14:textId="77777777" w:rsidR="00E527EE" w:rsidRDefault="00417513" w:rsidP="00417513">
      <w:pPr>
        <w:pStyle w:val="CONSIDERATIONSHEADINGS"/>
        <w:numPr>
          <w:ilvl w:val="0"/>
          <w:numId w:val="0"/>
        </w:numPr>
        <w:tabs>
          <w:tab w:val="clear" w:pos="1134"/>
          <w:tab w:val="left" w:pos="426"/>
        </w:tabs>
      </w:pPr>
      <w:r>
        <w:tab/>
      </w:r>
      <w:r w:rsidR="00E527EE">
        <w:t>Impact on neighbouring amenity</w:t>
      </w:r>
    </w:p>
    <w:p w14:paraId="1AD06139" w14:textId="77777777" w:rsidR="00E527EE" w:rsidRDefault="00152564" w:rsidP="00417513">
      <w:pPr>
        <w:pStyle w:val="PARAGRAPHA"/>
        <w:tabs>
          <w:tab w:val="left" w:pos="426"/>
        </w:tabs>
        <w:ind w:left="426" w:hanging="710"/>
        <w:rPr>
          <w:iCs/>
        </w:rPr>
      </w:pPr>
      <w:r w:rsidRPr="00FB1955">
        <w:t xml:space="preserve">Policy H14 of the Oxford Local Plan states that planning permission will only be granted for new development that provides reasonable privacy, daylight and sunlight for occupants of both existing and new homes. </w:t>
      </w:r>
      <w:r>
        <w:t>A Daylight and Sunlight Report has been submitted alongside the planning application in order to assess the impact of the development on natural light to the internal and external amenity a</w:t>
      </w:r>
      <w:r w:rsidR="00417295">
        <w:t xml:space="preserve">reas of surrounding properties. </w:t>
      </w:r>
      <w:r w:rsidR="00417295" w:rsidRPr="00417295">
        <w:rPr>
          <w:iCs/>
        </w:rPr>
        <w:t>Policy RE7 of the Oxford Local Plan</w:t>
      </w:r>
      <w:r w:rsidR="00417295">
        <w:rPr>
          <w:iCs/>
        </w:rPr>
        <w:t xml:space="preserve"> applies more generally to surrounding land uses, including non-residential uses and requires that new development protects the amenity of neighbouring uses. </w:t>
      </w:r>
    </w:p>
    <w:p w14:paraId="472E7E2E" w14:textId="77777777" w:rsidR="003D798E" w:rsidRDefault="00BB3821" w:rsidP="00417513">
      <w:pPr>
        <w:pStyle w:val="PARAGRAPHA"/>
        <w:ind w:left="426" w:hanging="710"/>
        <w:rPr>
          <w:iCs/>
        </w:rPr>
      </w:pPr>
      <w:r>
        <w:rPr>
          <w:iCs/>
        </w:rPr>
        <w:t>The majority of the surrounding uses are non-residential and consist of similar lab and office space to the west and lab space presently under construction to the north (Plot 16). The building to the north east of the site which forms part of the Ozone Leisure Complex was last used as a bingo hall</w:t>
      </w:r>
      <w:r w:rsidR="003D798E">
        <w:rPr>
          <w:iCs/>
        </w:rPr>
        <w:t>, although planning permission has been sought</w:t>
      </w:r>
      <w:r w:rsidR="009F5AA7">
        <w:rPr>
          <w:iCs/>
        </w:rPr>
        <w:t xml:space="preserve"> – and is currently pending determination -</w:t>
      </w:r>
      <w:r w:rsidR="003D798E">
        <w:rPr>
          <w:iCs/>
        </w:rPr>
        <w:t xml:space="preserve"> to redevelop the site to provide laboratory/research and development uses (</w:t>
      </w:r>
      <w:r w:rsidR="003D798E" w:rsidRPr="003D798E">
        <w:rPr>
          <w:iCs/>
        </w:rPr>
        <w:t>23/01198/FUL</w:t>
      </w:r>
      <w:r w:rsidR="003D798E">
        <w:rPr>
          <w:iCs/>
        </w:rPr>
        <w:t xml:space="preserve">). This use is likely to complement the proposed uses on the Plot 27 site and it is considered that the development would not have an adverse impact on either the proposed or existing uses on the Ozone Leisure Complex site.   </w:t>
      </w:r>
    </w:p>
    <w:p w14:paraId="5DAB8692" w14:textId="77777777" w:rsidR="0000433F" w:rsidRPr="003D798E" w:rsidRDefault="00BB3821" w:rsidP="00417513">
      <w:pPr>
        <w:pStyle w:val="PARAGRAPHA"/>
        <w:ind w:left="426" w:hanging="710"/>
        <w:rPr>
          <w:iCs/>
        </w:rPr>
      </w:pPr>
      <w:r w:rsidRPr="003D798E">
        <w:rPr>
          <w:iCs/>
        </w:rPr>
        <w:lastRenderedPageBreak/>
        <w:t xml:space="preserve">The nearest residential dwellings are located to the </w:t>
      </w:r>
      <w:r w:rsidR="009F5AA7" w:rsidRPr="003D798E">
        <w:rPr>
          <w:iCs/>
        </w:rPr>
        <w:t>northeast</w:t>
      </w:r>
      <w:r w:rsidRPr="003D798E">
        <w:rPr>
          <w:iCs/>
        </w:rPr>
        <w:t xml:space="preserve"> of the site, which </w:t>
      </w:r>
      <w:r w:rsidR="003D798E">
        <w:rPr>
          <w:iCs/>
        </w:rPr>
        <w:t>are</w:t>
      </w:r>
      <w:r w:rsidRPr="003D798E">
        <w:rPr>
          <w:iCs/>
        </w:rPr>
        <w:t xml:space="preserve"> a small row of cottages </w:t>
      </w:r>
      <w:r w:rsidR="003D798E">
        <w:rPr>
          <w:iCs/>
        </w:rPr>
        <w:t xml:space="preserve">located </w:t>
      </w:r>
      <w:r w:rsidRPr="003D798E">
        <w:rPr>
          <w:iCs/>
        </w:rPr>
        <w:t xml:space="preserve">to the south of the Cowley Branch Line which are known as Minchery Lane Cottages. </w:t>
      </w:r>
    </w:p>
    <w:p w14:paraId="18568368" w14:textId="77777777" w:rsidR="00BB3821" w:rsidRDefault="003D798E" w:rsidP="00417513">
      <w:pPr>
        <w:pStyle w:val="PARAGRAPHA"/>
        <w:tabs>
          <w:tab w:val="left" w:pos="426"/>
        </w:tabs>
        <w:ind w:left="426" w:hanging="710"/>
        <w:rPr>
          <w:iCs/>
        </w:rPr>
      </w:pPr>
      <w:r>
        <w:rPr>
          <w:iCs/>
        </w:rPr>
        <w:t>T</w:t>
      </w:r>
      <w:r w:rsidR="00BB3821">
        <w:rPr>
          <w:iCs/>
        </w:rPr>
        <w:t>he existing overflow car park to the nort</w:t>
      </w:r>
      <w:r w:rsidR="0000433F">
        <w:rPr>
          <w:iCs/>
        </w:rPr>
        <w:t>heast</w:t>
      </w:r>
      <w:r w:rsidR="009F5AA7">
        <w:rPr>
          <w:iCs/>
        </w:rPr>
        <w:t>,</w:t>
      </w:r>
      <w:r w:rsidR="0000433F">
        <w:rPr>
          <w:iCs/>
        </w:rPr>
        <w:t xml:space="preserve"> which serves the Kassam Stadium</w:t>
      </w:r>
      <w:r w:rsidR="009F5AA7">
        <w:rPr>
          <w:iCs/>
        </w:rPr>
        <w:t>,</w:t>
      </w:r>
      <w:r w:rsidR="0000433F">
        <w:rPr>
          <w:iCs/>
        </w:rPr>
        <w:t xml:space="preserve"> is allocated for </w:t>
      </w:r>
      <w:r w:rsidR="009F5AA7">
        <w:rPr>
          <w:iCs/>
        </w:rPr>
        <w:t xml:space="preserve">residential </w:t>
      </w:r>
      <w:r w:rsidR="0000433F">
        <w:rPr>
          <w:iCs/>
        </w:rPr>
        <w:t xml:space="preserve">development in the Oxford Local Plan under Policy SP14 and there is an expectation that housing will be provided on this site. Any future development on the site should not compromise or restrict the ability to deliver future housing on this site to the level required under Policy SP14.   </w:t>
      </w:r>
    </w:p>
    <w:p w14:paraId="49FBE3A1" w14:textId="77777777" w:rsidR="0000433F" w:rsidRPr="003D798E" w:rsidRDefault="0048074B" w:rsidP="00417513">
      <w:pPr>
        <w:pStyle w:val="PARAGRAPHA"/>
        <w:ind w:left="426" w:hanging="710"/>
        <w:rPr>
          <w:iCs/>
        </w:rPr>
      </w:pPr>
      <w:r>
        <w:rPr>
          <w:iCs/>
        </w:rPr>
        <w:t>T</w:t>
      </w:r>
      <w:r w:rsidR="0000433F">
        <w:rPr>
          <w:iCs/>
        </w:rPr>
        <w:t xml:space="preserve">he nearest of these properties is located 125 metres from </w:t>
      </w:r>
      <w:r w:rsidR="003D798E">
        <w:rPr>
          <w:iCs/>
        </w:rPr>
        <w:t xml:space="preserve">the </w:t>
      </w:r>
      <w:r w:rsidR="009F5AA7">
        <w:rPr>
          <w:iCs/>
        </w:rPr>
        <w:t xml:space="preserve">application </w:t>
      </w:r>
      <w:r w:rsidR="003D798E">
        <w:rPr>
          <w:iCs/>
        </w:rPr>
        <w:t>site</w:t>
      </w:r>
      <w:r>
        <w:rPr>
          <w:iCs/>
        </w:rPr>
        <w:t>. The proposed building is located more than 80 metres from the overflow car park which forms part of site allocation SP14.</w:t>
      </w:r>
      <w:r w:rsidR="0000433F">
        <w:rPr>
          <w:iCs/>
        </w:rPr>
        <w:t xml:space="preserve"> </w:t>
      </w:r>
      <w:r w:rsidR="003D798E">
        <w:rPr>
          <w:iCs/>
        </w:rPr>
        <w:t xml:space="preserve">Given the associated distances, even </w:t>
      </w:r>
      <w:r w:rsidR="009F5AA7">
        <w:rPr>
          <w:iCs/>
        </w:rPr>
        <w:t>when</w:t>
      </w:r>
      <w:r w:rsidR="003D798E">
        <w:rPr>
          <w:iCs/>
        </w:rPr>
        <w:t xml:space="preserve"> accounting for the scale of the </w:t>
      </w:r>
      <w:r w:rsidR="009F5AA7">
        <w:rPr>
          <w:iCs/>
        </w:rPr>
        <w:t xml:space="preserve">proposed </w:t>
      </w:r>
      <w:r w:rsidR="003D798E">
        <w:rPr>
          <w:iCs/>
        </w:rPr>
        <w:t xml:space="preserve">building, </w:t>
      </w:r>
      <w:r w:rsidR="0000433F" w:rsidRPr="003D798E">
        <w:rPr>
          <w:iCs/>
        </w:rPr>
        <w:t xml:space="preserve">it is considered that the siting of the building would not have an adverse impact on the amenity of these properties </w:t>
      </w:r>
      <w:r w:rsidR="009F5AA7">
        <w:rPr>
          <w:iCs/>
        </w:rPr>
        <w:t>in terms of</w:t>
      </w:r>
      <w:r w:rsidR="0000433F" w:rsidRPr="003D798E">
        <w:rPr>
          <w:iCs/>
        </w:rPr>
        <w:t xml:space="preserve"> overlooking, or loss of light/overshadowing.</w:t>
      </w:r>
      <w:r w:rsidR="003D798E">
        <w:rPr>
          <w:iCs/>
        </w:rPr>
        <w:t xml:space="preserve"> </w:t>
      </w:r>
      <w:r w:rsidR="00B65437" w:rsidRPr="003D798E">
        <w:rPr>
          <w:iCs/>
        </w:rPr>
        <w:t>Furthermore,</w:t>
      </w:r>
      <w:r w:rsidR="0000433F" w:rsidRPr="003D798E">
        <w:rPr>
          <w:iCs/>
        </w:rPr>
        <w:t xml:space="preserve"> the windows within the proposed building would not directly face either Minchery Farm Cottages or the overflow car park which forms part of site allocation SP14. </w:t>
      </w:r>
    </w:p>
    <w:p w14:paraId="5F586FD4" w14:textId="77777777" w:rsidR="00152564" w:rsidRDefault="00211BB0" w:rsidP="00417513">
      <w:pPr>
        <w:pStyle w:val="PARAGRAPHA"/>
        <w:ind w:left="426" w:hanging="710"/>
        <w:rPr>
          <w:iCs/>
        </w:rPr>
      </w:pPr>
      <w:r>
        <w:rPr>
          <w:iCs/>
        </w:rPr>
        <w:t xml:space="preserve">Typical sources of noise generation from laboratory and office based uses </w:t>
      </w:r>
      <w:r w:rsidR="009F5AA7">
        <w:rPr>
          <w:iCs/>
        </w:rPr>
        <w:t>derive from mechanical</w:t>
      </w:r>
      <w:r>
        <w:rPr>
          <w:iCs/>
        </w:rPr>
        <w:t xml:space="preserve"> plant equipment, including ventilation and extract systems and Air Source Heat Pumps. Noise sensitive surrounding uses include the Hampton by Hilton Hotel and Minchery Farm Cottages. </w:t>
      </w:r>
      <w:r w:rsidR="00B52048">
        <w:rPr>
          <w:iCs/>
        </w:rPr>
        <w:t>Given the proximity to these noise sensitive uses, the application is accompanied by a Noise Assessment.</w:t>
      </w:r>
      <w:r w:rsidR="003D798E">
        <w:rPr>
          <w:iCs/>
        </w:rPr>
        <w:t xml:space="preserve"> </w:t>
      </w:r>
      <w:r w:rsidRPr="003D798E">
        <w:rPr>
          <w:iCs/>
        </w:rPr>
        <w:t xml:space="preserve">It should be noted that specific plant equipment </w:t>
      </w:r>
      <w:r w:rsidR="00B52048" w:rsidRPr="003D798E">
        <w:rPr>
          <w:iCs/>
        </w:rPr>
        <w:t>has yet to be selected, given that the end user of the building is not currently known, however with appropriate mitigation</w:t>
      </w:r>
      <w:r w:rsidR="00B65437">
        <w:rPr>
          <w:iCs/>
        </w:rPr>
        <w:t>,</w:t>
      </w:r>
      <w:r w:rsidR="00B52048" w:rsidRPr="003D798E">
        <w:rPr>
          <w:iCs/>
        </w:rPr>
        <w:t xml:space="preserve"> the submitted Noise Assessment indicates that the development would not have an unacceptably adverse impact on the amenity of surrounding noise sensitive uses. </w:t>
      </w:r>
    </w:p>
    <w:p w14:paraId="5EC6F7C6" w14:textId="77777777" w:rsidR="009F5AA7" w:rsidRPr="009F5AA7" w:rsidRDefault="009F5AA7" w:rsidP="00417513">
      <w:pPr>
        <w:pStyle w:val="PARAGRAPHA"/>
        <w:ind w:left="426" w:hanging="710"/>
        <w:rPr>
          <w:iCs/>
        </w:rPr>
      </w:pPr>
      <w:r>
        <w:rPr>
          <w:iCs/>
        </w:rPr>
        <w:t>In light of the above, the proposal is considered to accord with the requirements of policies H14, RE7 and RE8 of the Oxford Local Plan, subject to appropriate conditions controlling the level of noise associated with plant equipment.</w:t>
      </w:r>
    </w:p>
    <w:p w14:paraId="121C4604" w14:textId="77777777" w:rsidR="00296401" w:rsidRPr="00296401" w:rsidRDefault="00296401" w:rsidP="00417513">
      <w:pPr>
        <w:pStyle w:val="CONSIDERATIONSHEADINGS"/>
        <w:numPr>
          <w:ilvl w:val="0"/>
          <w:numId w:val="0"/>
        </w:numPr>
        <w:tabs>
          <w:tab w:val="clear" w:pos="1134"/>
        </w:tabs>
        <w:ind w:left="426"/>
      </w:pPr>
      <w:r>
        <w:t xml:space="preserve">Transport </w:t>
      </w:r>
    </w:p>
    <w:p w14:paraId="61B6CE2F" w14:textId="77777777" w:rsidR="00E527EE" w:rsidRPr="00296401" w:rsidRDefault="00296401" w:rsidP="00417513">
      <w:pPr>
        <w:pStyle w:val="PARAGRAPHA"/>
        <w:ind w:hanging="716"/>
        <w:rPr>
          <w:iCs/>
        </w:rPr>
      </w:pPr>
      <w:r w:rsidRPr="00296401">
        <w:rPr>
          <w:color w:val="000000"/>
        </w:rPr>
        <w:t>Policy M1 of the Oxford Local Plan outlines the need for development to be planned in a way which prioritises access by walking, cycling and public transport. This is crucial in achieving a modal shift away from private car use as the default means of accessing new developments, in this case as a means of commuting.</w:t>
      </w:r>
      <w:r>
        <w:rPr>
          <w:iCs/>
        </w:rPr>
        <w:t xml:space="preserve"> </w:t>
      </w:r>
      <w:r w:rsidRPr="00296401">
        <w:rPr>
          <w:color w:val="000000"/>
        </w:rPr>
        <w:t>Site Policy SP9 identifies that opportunities should be sought to enhance and promote more sustainable means of travel to and from the park.</w:t>
      </w:r>
    </w:p>
    <w:p w14:paraId="3D10CCE6" w14:textId="77777777" w:rsidR="00296401" w:rsidRDefault="003526E2" w:rsidP="00417513">
      <w:pPr>
        <w:pStyle w:val="PARAGRAPHA"/>
        <w:ind w:hanging="716"/>
        <w:rPr>
          <w:iCs/>
        </w:rPr>
      </w:pPr>
      <w:r>
        <w:rPr>
          <w:iCs/>
        </w:rPr>
        <w:t xml:space="preserve">The proposed vehicular access to the site would be from Robert Robinson Avenue, which falls within the Oxford Science Park to the west of the application site. This would be a shared access between road users and pedestrians. The proposed access would be formed over land which currently falls within the Minchery Farm OCWS, the implications of this from an ecological perspective are discussed in further detail in the relevant section of this report. Policy G2 however requires that the development within OCWS’s is permissible only where there is an exceptional need, which cannot be met by development on an alternative site. It is therefore </w:t>
      </w:r>
      <w:r>
        <w:rPr>
          <w:iCs/>
        </w:rPr>
        <w:lastRenderedPageBreak/>
        <w:t xml:space="preserve">appropriate to consider whether vehicular access could be provided in another location which </w:t>
      </w:r>
      <w:r w:rsidR="002074DD">
        <w:rPr>
          <w:iCs/>
        </w:rPr>
        <w:t>avoids</w:t>
      </w:r>
      <w:r>
        <w:rPr>
          <w:iCs/>
        </w:rPr>
        <w:t xml:space="preserve"> encroachment into the OCWS</w:t>
      </w:r>
      <w:r w:rsidR="002074DD">
        <w:rPr>
          <w:iCs/>
        </w:rPr>
        <w:t>.</w:t>
      </w:r>
      <w:r>
        <w:rPr>
          <w:iCs/>
        </w:rPr>
        <w:t xml:space="preserve"> </w:t>
      </w:r>
    </w:p>
    <w:p w14:paraId="489155A4" w14:textId="77777777" w:rsidR="0028793D" w:rsidRDefault="0028793D" w:rsidP="00417513">
      <w:pPr>
        <w:pStyle w:val="PARAGRAPHA"/>
        <w:ind w:hanging="716"/>
        <w:rPr>
          <w:iCs/>
        </w:rPr>
      </w:pPr>
      <w:r>
        <w:rPr>
          <w:iCs/>
        </w:rPr>
        <w:t xml:space="preserve">Other access options were discussed with officers and the Local Highways Authority at pre-application stage, this included the creation of a new access from Grenoble Road to the south; an access point using the existing junction with Minchery Lane/Grenoble Road, to the south east and an access point from Minchery Lane to the west. </w:t>
      </w:r>
    </w:p>
    <w:p w14:paraId="0A8F565D" w14:textId="77777777" w:rsidR="003526E2" w:rsidRDefault="0028793D" w:rsidP="00417513">
      <w:pPr>
        <w:pStyle w:val="PARAGRAPHA"/>
        <w:ind w:hanging="716"/>
        <w:rPr>
          <w:iCs/>
        </w:rPr>
      </w:pPr>
      <w:r>
        <w:rPr>
          <w:iCs/>
        </w:rPr>
        <w:t>Minchery Lane is a well-used an</w:t>
      </w:r>
      <w:r w:rsidR="00735F97">
        <w:rPr>
          <w:iCs/>
        </w:rPr>
        <w:t>d</w:t>
      </w:r>
      <w:r>
        <w:rPr>
          <w:iCs/>
        </w:rPr>
        <w:t xml:space="preserve"> important right of way for pedestrians and cyclists which is used irregularly by vehicles accessing the pumping station to the north of the site. This route is likely to </w:t>
      </w:r>
      <w:r w:rsidR="00170570">
        <w:rPr>
          <w:iCs/>
        </w:rPr>
        <w:t xml:space="preserve">be </w:t>
      </w:r>
      <w:r>
        <w:rPr>
          <w:iCs/>
        </w:rPr>
        <w:t xml:space="preserve">more frequently used in the future </w:t>
      </w:r>
      <w:r w:rsidR="005C54FF">
        <w:rPr>
          <w:iCs/>
        </w:rPr>
        <w:t xml:space="preserve">by pedestrians and cyclists </w:t>
      </w:r>
      <w:r>
        <w:rPr>
          <w:iCs/>
        </w:rPr>
        <w:t xml:space="preserve">should a new </w:t>
      </w:r>
      <w:r w:rsidR="00735F97">
        <w:rPr>
          <w:iCs/>
        </w:rPr>
        <w:t xml:space="preserve">railway </w:t>
      </w:r>
      <w:r>
        <w:rPr>
          <w:iCs/>
        </w:rPr>
        <w:t xml:space="preserve">station be delivered adjacent to Plot 16 as part of the Cowley Branch Line reopening plans; and following development of land to the south of Grenoble Road, as allocated within the South Oxfordshire Local Plan. An increase in vehicular use of </w:t>
      </w:r>
      <w:r w:rsidR="005C54FF">
        <w:rPr>
          <w:iCs/>
        </w:rPr>
        <w:t>Minchery Lane presents</w:t>
      </w:r>
      <w:r>
        <w:rPr>
          <w:iCs/>
        </w:rPr>
        <w:t xml:space="preserve"> a clear risk to cyclists and pedestrians as well as increasing the level of likely harm to the setting of The Grade II* listed Priory and associated archaeology.  </w:t>
      </w:r>
    </w:p>
    <w:p w14:paraId="37F0E2D6" w14:textId="77777777" w:rsidR="0028793D" w:rsidRDefault="0028793D" w:rsidP="00417513">
      <w:pPr>
        <w:pStyle w:val="PARAGRAPHA"/>
        <w:ind w:hanging="716"/>
        <w:rPr>
          <w:iCs/>
        </w:rPr>
      </w:pPr>
      <w:r w:rsidRPr="0028793D">
        <w:rPr>
          <w:iCs/>
        </w:rPr>
        <w:t xml:space="preserve">Oxfordshire County Council advised that </w:t>
      </w:r>
      <w:r>
        <w:rPr>
          <w:iCs/>
        </w:rPr>
        <w:t xml:space="preserve">accessing the site from Grenoble Road would be considered unsafe in highway safety terms, given the proximity of the access to the two adjoining roundabouts. There are </w:t>
      </w:r>
      <w:r w:rsidR="00DC2AA7">
        <w:rPr>
          <w:iCs/>
        </w:rPr>
        <w:t xml:space="preserve">visibility restrictions owing to the presence of trees adjoining the southern boundary of the site; creation of an access here would require the removal of a substantial number of prominent mature trees, which would have negative implications visually and ecologically. </w:t>
      </w:r>
    </w:p>
    <w:p w14:paraId="2F3AF64C" w14:textId="77777777" w:rsidR="00296401" w:rsidRPr="00DC2AA7" w:rsidRDefault="00DC2AA7" w:rsidP="00417513">
      <w:pPr>
        <w:pStyle w:val="PARAGRAPHA"/>
        <w:ind w:hanging="716"/>
        <w:rPr>
          <w:iCs/>
        </w:rPr>
      </w:pPr>
      <w:r>
        <w:rPr>
          <w:iCs/>
        </w:rPr>
        <w:t>Accounting for clear and convincing highway safety, heritage and visual reasons, officers are satisfied that the proposed access point from Robert Robinson Avenue represents the only viable means of accessing the site. There are also clear design and accessibility benefits in terms of the siting of the access, which provides a functional link between the site and the rest of the Science Park. The proposals to create a new pedestrian link between the site and Minchery Lane are supported, as this is an important point of access</w:t>
      </w:r>
      <w:r w:rsidR="00627B83">
        <w:rPr>
          <w:iCs/>
        </w:rPr>
        <w:t>,</w:t>
      </w:r>
      <w:r>
        <w:rPr>
          <w:iCs/>
        </w:rPr>
        <w:t xml:space="preserve"> linking the site with Littlemore and East Oxford.   </w:t>
      </w:r>
    </w:p>
    <w:p w14:paraId="04079130" w14:textId="77777777" w:rsidR="005C54FF" w:rsidRPr="005C54FF" w:rsidRDefault="00296401" w:rsidP="00417513">
      <w:pPr>
        <w:pStyle w:val="PARAGRAPHA"/>
        <w:ind w:hanging="716"/>
        <w:rPr>
          <w:iCs/>
        </w:rPr>
      </w:pPr>
      <w:r w:rsidRPr="00296401">
        <w:rPr>
          <w:color w:val="000000"/>
        </w:rPr>
        <w:t>Policy M3 of the Oxford Local Plan outlines that parking requirements for non-employment uses will be determined in line with a submitted Transport Assessment or Travel Plan, which must take into account the need to promote and achieve a shift towards more sustainable modes of travel. The presumption will be that vehicle parking will be kept to the minimum necessary to ensure successful functioning of the development.</w:t>
      </w:r>
    </w:p>
    <w:p w14:paraId="31598E2B" w14:textId="77777777" w:rsidR="008A78AF" w:rsidRPr="007613C4" w:rsidRDefault="00DC2AA7" w:rsidP="00417513">
      <w:pPr>
        <w:pStyle w:val="PARAGRAPHA"/>
        <w:ind w:hanging="716"/>
        <w:rPr>
          <w:iCs/>
        </w:rPr>
      </w:pPr>
      <w:r>
        <w:rPr>
          <w:color w:val="000000"/>
        </w:rPr>
        <w:t>A total of 1</w:t>
      </w:r>
      <w:r w:rsidR="005C54FF">
        <w:rPr>
          <w:color w:val="000000"/>
        </w:rPr>
        <w:t>68</w:t>
      </w:r>
      <w:r>
        <w:rPr>
          <w:color w:val="000000"/>
        </w:rPr>
        <w:t xml:space="preserve"> car parking</w:t>
      </w:r>
      <w:r w:rsidR="00735F97" w:rsidRPr="00735F97">
        <w:rPr>
          <w:color w:val="000000"/>
        </w:rPr>
        <w:t xml:space="preserve"> </w:t>
      </w:r>
      <w:r w:rsidR="00735F97">
        <w:rPr>
          <w:color w:val="000000"/>
        </w:rPr>
        <w:t>spaces</w:t>
      </w:r>
      <w:r w:rsidR="002A3DB1">
        <w:rPr>
          <w:color w:val="000000"/>
        </w:rPr>
        <w:t>, including 11 visitor bays,</w:t>
      </w:r>
      <w:r>
        <w:rPr>
          <w:color w:val="000000"/>
        </w:rPr>
        <w:t xml:space="preserve"> are proposed</w:t>
      </w:r>
      <w:r w:rsidR="00993A42">
        <w:rPr>
          <w:color w:val="000000"/>
        </w:rPr>
        <w:t xml:space="preserve"> (</w:t>
      </w:r>
      <w:r w:rsidR="00993A42">
        <w:rPr>
          <w:iCs/>
        </w:rPr>
        <w:t>25% of which would be fitted with electric charging points)</w:t>
      </w:r>
      <w:r w:rsidR="008A78AF">
        <w:rPr>
          <w:color w:val="000000"/>
        </w:rPr>
        <w:t>.</w:t>
      </w:r>
      <w:r w:rsidR="005C54FF">
        <w:rPr>
          <w:color w:val="000000"/>
        </w:rPr>
        <w:t xml:space="preserve"> This </w:t>
      </w:r>
      <w:r w:rsidR="007613C4">
        <w:rPr>
          <w:color w:val="000000"/>
        </w:rPr>
        <w:t>is</w:t>
      </w:r>
      <w:r w:rsidR="005C54FF">
        <w:rPr>
          <w:color w:val="000000"/>
        </w:rPr>
        <w:t xml:space="preserve"> reduced from 185 spaces </w:t>
      </w:r>
      <w:r w:rsidR="00735F97">
        <w:rPr>
          <w:color w:val="000000"/>
        </w:rPr>
        <w:t>as</w:t>
      </w:r>
      <w:r w:rsidR="005C54FF">
        <w:rPr>
          <w:color w:val="000000"/>
        </w:rPr>
        <w:t xml:space="preserve"> originally proposed. The purpose of the changes was to reduce encroachment into areas of the site falling within Flood Zone 3.</w:t>
      </w:r>
      <w:r w:rsidR="00224F9B">
        <w:rPr>
          <w:color w:val="000000"/>
        </w:rPr>
        <w:t xml:space="preserve"> </w:t>
      </w:r>
      <w:r w:rsidR="008A78AF" w:rsidRPr="00224F9B">
        <w:rPr>
          <w:color w:val="000000"/>
        </w:rPr>
        <w:t xml:space="preserve">As the development is speculative, the specific number of staff that would be using the building is not yet known, however the accompanying Transport Assessment states that if the building was used fully as office space, this could be around 750 employees, whilst the more likely split of office/lab space would reduce the total number of employees to around 500. Accounting for working patterns, including </w:t>
      </w:r>
      <w:r w:rsidR="008A78AF" w:rsidRPr="00224F9B">
        <w:rPr>
          <w:color w:val="000000"/>
        </w:rPr>
        <w:lastRenderedPageBreak/>
        <w:t>home working, it is anticipated that around 80% of staff would be on site on any given day, resulting in a travel demand for 400 staff. Based on this figure</w:t>
      </w:r>
      <w:r w:rsidR="00735F97">
        <w:rPr>
          <w:color w:val="000000"/>
        </w:rPr>
        <w:t>,</w:t>
      </w:r>
      <w:r w:rsidR="008A78AF" w:rsidRPr="00224F9B">
        <w:rPr>
          <w:color w:val="000000"/>
        </w:rPr>
        <w:t xml:space="preserve"> the applicants targeted parking provision </w:t>
      </w:r>
      <w:r w:rsidR="00735F97">
        <w:rPr>
          <w:color w:val="000000"/>
        </w:rPr>
        <w:t>would equate to a</w:t>
      </w:r>
      <w:r w:rsidR="008A78AF" w:rsidRPr="00224F9B">
        <w:rPr>
          <w:color w:val="000000"/>
        </w:rPr>
        <w:t xml:space="preserve"> 46% modal share of employees tra</w:t>
      </w:r>
      <w:r w:rsidR="003C6617" w:rsidRPr="00224F9B">
        <w:rPr>
          <w:color w:val="000000"/>
        </w:rPr>
        <w:t>velling to work by car</w:t>
      </w:r>
      <w:r w:rsidR="005C54FF" w:rsidRPr="00224F9B">
        <w:rPr>
          <w:color w:val="000000"/>
        </w:rPr>
        <w:t xml:space="preserve">, </w:t>
      </w:r>
      <w:r w:rsidR="00735F97">
        <w:rPr>
          <w:color w:val="000000"/>
        </w:rPr>
        <w:t>which is currently considered acceptable in this location in line with other recent permissions within the Park</w:t>
      </w:r>
      <w:r w:rsidR="00224F9B" w:rsidRPr="00224F9B">
        <w:rPr>
          <w:color w:val="000000"/>
        </w:rPr>
        <w:t>.</w:t>
      </w:r>
      <w:r w:rsidR="00224F9B">
        <w:rPr>
          <w:color w:val="000000"/>
        </w:rPr>
        <w:t xml:space="preserve"> </w:t>
      </w:r>
      <w:r w:rsidR="002A3DB1">
        <w:rPr>
          <w:color w:val="000000"/>
        </w:rPr>
        <w:t>As above, the number of parking spaces would be reduced down to 145, equating to a 35.5% mode share, once the Cowley Branch Line</w:t>
      </w:r>
      <w:r w:rsidR="00627B83">
        <w:rPr>
          <w:color w:val="000000"/>
        </w:rPr>
        <w:t xml:space="preserve"> passenger service</w:t>
      </w:r>
      <w:r w:rsidR="002A3DB1">
        <w:rPr>
          <w:color w:val="000000"/>
        </w:rPr>
        <w:t xml:space="preserve"> is operational. This reduction would be secured by legal agreement. </w:t>
      </w:r>
      <w:r w:rsidR="00224F9B">
        <w:rPr>
          <w:color w:val="000000"/>
        </w:rPr>
        <w:t xml:space="preserve"> </w:t>
      </w:r>
    </w:p>
    <w:p w14:paraId="53AFD625" w14:textId="77777777" w:rsidR="00090C86" w:rsidRPr="00090C86" w:rsidRDefault="00090C86" w:rsidP="00417513">
      <w:pPr>
        <w:pStyle w:val="PARAGRAPHA"/>
        <w:ind w:hanging="716"/>
        <w:rPr>
          <w:iCs/>
        </w:rPr>
      </w:pPr>
      <w:r>
        <w:rPr>
          <w:iCs/>
        </w:rPr>
        <w:t xml:space="preserve">The submitted trip rates included in the </w:t>
      </w:r>
      <w:r w:rsidR="00170570">
        <w:rPr>
          <w:iCs/>
        </w:rPr>
        <w:t>applicant’s</w:t>
      </w:r>
      <w:r>
        <w:rPr>
          <w:iCs/>
        </w:rPr>
        <w:t xml:space="preserve"> transport assessment </w:t>
      </w:r>
      <w:r>
        <w:t>are the same as was previously agreed for Plot 16 (19/02003/FUL). This is considered acceptable due to the site being in the same location and the lack of more up to date surveys having taken place in the intervening time due to the COVID pandemic. These trip rates have then been calculated on the total floor area and broken down by mode using the predicted mode share forecast.</w:t>
      </w:r>
    </w:p>
    <w:p w14:paraId="1BB73112" w14:textId="77777777" w:rsidR="00090C86" w:rsidRPr="00090C86" w:rsidRDefault="00090C86" w:rsidP="00417513">
      <w:pPr>
        <w:pStyle w:val="PARAGRAPHA"/>
        <w:ind w:hanging="716"/>
        <w:rPr>
          <w:iCs/>
        </w:rPr>
      </w:pPr>
      <w:r>
        <w:t>This shows 113 two-way vehicular trips (single occupancy cars plus car share drivers) in the AM peak and 100 in the PM peak. The trip distribution is also the same as Plot 16 and shows approximately 75% of vehicles travelling west</w:t>
      </w:r>
      <w:r w:rsidR="00627B83">
        <w:t xml:space="preserve">, with </w:t>
      </w:r>
      <w:r>
        <w:t xml:space="preserve">the remaining 25% travelling east. </w:t>
      </w:r>
    </w:p>
    <w:p w14:paraId="5DE23B08" w14:textId="77777777" w:rsidR="007613C4" w:rsidRPr="007613C4" w:rsidRDefault="007613C4" w:rsidP="00417513">
      <w:pPr>
        <w:pStyle w:val="PARAGRAPHA"/>
        <w:ind w:hanging="716"/>
        <w:rPr>
          <w:iCs/>
        </w:rPr>
      </w:pPr>
      <w:r>
        <w:t xml:space="preserve">These trips have been added to the network base line flows (2015) along with committed development on the Science Park to give an understanding of the impact on the local junctions. The western roundabout, although starting to near capacity in the PM peak, is still operating sufficiently </w:t>
      </w:r>
      <w:r w:rsidR="00735F97">
        <w:t xml:space="preserve">- </w:t>
      </w:r>
      <w:r>
        <w:t>including committed development and th</w:t>
      </w:r>
      <w:r w:rsidR="00735F97">
        <w:t>is proposal</w:t>
      </w:r>
      <w:r>
        <w:t xml:space="preserve">. Work will be needed on these roundabouts in the future but are likely to be sufficient until the strategic housing site comes forward. </w:t>
      </w:r>
    </w:p>
    <w:p w14:paraId="4AFF8449" w14:textId="77777777" w:rsidR="007613C4" w:rsidRPr="00090C86" w:rsidRDefault="007613C4" w:rsidP="00417513">
      <w:pPr>
        <w:pStyle w:val="PARAGRAPHA"/>
        <w:ind w:hanging="716"/>
        <w:rPr>
          <w:iCs/>
        </w:rPr>
      </w:pPr>
      <w:r>
        <w:t xml:space="preserve">The ARCADY model shows that the Henley Road/Brick Kiln Lane mini-roundabout operates within capacity in the AM peak hour but operates significantly over capacity in the PM peak as a result of the development. A highway capacity scheme was previously designed for this junction which would increase capacity for vehicles; however, this would further worsen the arrangement for pedestrians and cyclists and therefore was rejected. The view of the </w:t>
      </w:r>
      <w:r w:rsidR="00735F97">
        <w:t>Highways Authority</w:t>
      </w:r>
      <w:r>
        <w:t xml:space="preserve"> is that this further strengthens the need for improvements to active travel</w:t>
      </w:r>
      <w:r w:rsidR="00735F97">
        <w:t>,</w:t>
      </w:r>
      <w:r>
        <w:t xml:space="preserve"> discussed above</w:t>
      </w:r>
      <w:r w:rsidR="00735F97">
        <w:t>,</w:t>
      </w:r>
      <w:r>
        <w:t xml:space="preserve"> which w</w:t>
      </w:r>
      <w:r w:rsidR="00735F97">
        <w:t>ould</w:t>
      </w:r>
      <w:r>
        <w:t xml:space="preserve"> make walking/cycling more attractive and safer for staff which in turn reduces vehicles using the junction. This approach is in line with the </w:t>
      </w:r>
      <w:r w:rsidR="00993A42">
        <w:t>Highway Authority’s</w:t>
      </w:r>
      <w:r>
        <w:t xml:space="preserve"> recently adopted Decide &amp; Provide Policy. Should the strategic housing site on Grenoble Road come forward in the future this </w:t>
      </w:r>
      <w:r w:rsidR="00993A42">
        <w:t>would</w:t>
      </w:r>
      <w:r>
        <w:t xml:space="preserve"> create a new access directly onto the A4074, at which point Brick Kiln Lane w</w:t>
      </w:r>
      <w:r w:rsidR="00993A42">
        <w:t>ould</w:t>
      </w:r>
      <w:r>
        <w:t xml:space="preserve"> likely return to a local road.</w:t>
      </w:r>
    </w:p>
    <w:p w14:paraId="4782D151" w14:textId="77777777" w:rsidR="00090C86" w:rsidRPr="00224F9B" w:rsidRDefault="00993A42" w:rsidP="00417513">
      <w:pPr>
        <w:pStyle w:val="PARAGRAPHA"/>
        <w:ind w:hanging="716"/>
        <w:rPr>
          <w:iCs/>
        </w:rPr>
      </w:pPr>
      <w:r>
        <w:t>Vehicular p</w:t>
      </w:r>
      <w:r w:rsidR="00090C86">
        <w:t>arking</w:t>
      </w:r>
      <w:r>
        <w:t xml:space="preserve"> provision</w:t>
      </w:r>
      <w:r w:rsidR="00090C86">
        <w:t xml:space="preserve"> has reduced </w:t>
      </w:r>
      <w:r>
        <w:t xml:space="preserve">since the application was originally submitted </w:t>
      </w:r>
      <w:r w:rsidR="00090C86">
        <w:t xml:space="preserve">so it should be noted that </w:t>
      </w:r>
      <w:r w:rsidR="009E44C4">
        <w:t>two-way</w:t>
      </w:r>
      <w:r w:rsidR="00090C86">
        <w:t xml:space="preserve"> vehicle trips are likely to be slightly lower than assessed within the Transport Assessment, however even where assessed against the higher quantum of parking, </w:t>
      </w:r>
      <w:r>
        <w:t>O</w:t>
      </w:r>
      <w:r w:rsidR="00090C86">
        <w:t>fficers consider that the residual impact of the development on the surrounding road network would not be severe</w:t>
      </w:r>
      <w:r w:rsidR="00B41728">
        <w:t>.</w:t>
      </w:r>
      <w:r w:rsidR="00090C86">
        <w:t xml:space="preserve"> </w:t>
      </w:r>
    </w:p>
    <w:p w14:paraId="00A4E061" w14:textId="77777777" w:rsidR="006E7567" w:rsidRPr="006E7567" w:rsidRDefault="006E7567" w:rsidP="00417513">
      <w:pPr>
        <w:pStyle w:val="HEADINGA"/>
        <w:numPr>
          <w:ilvl w:val="0"/>
          <w:numId w:val="0"/>
        </w:numPr>
        <w:ind w:left="709" w:hanging="277"/>
        <w:rPr>
          <w:b w:val="0"/>
          <w:bCs/>
          <w:u w:val="single"/>
        </w:rPr>
      </w:pPr>
      <w:r w:rsidRPr="006E7567">
        <w:rPr>
          <w:b w:val="0"/>
          <w:bCs/>
          <w:u w:val="single"/>
        </w:rPr>
        <w:t>Active Travel and Pedestrian and Cycle Access</w:t>
      </w:r>
    </w:p>
    <w:p w14:paraId="50409572" w14:textId="77777777" w:rsidR="006E7567" w:rsidRPr="006E7567" w:rsidRDefault="006E7567" w:rsidP="00417513">
      <w:pPr>
        <w:pStyle w:val="PARAGRAPHA"/>
        <w:ind w:hanging="716"/>
        <w:rPr>
          <w:iCs/>
        </w:rPr>
      </w:pPr>
      <w:r>
        <w:lastRenderedPageBreak/>
        <w:t>The site is adjacent to the areas of Littlemore, Greater Leys, Blackbird Leys and Sandford-on-Thames, all of which are within walking distance. The area has been known until relatively recently as unsustainable due to its lack of public transport and active travel options.</w:t>
      </w:r>
    </w:p>
    <w:p w14:paraId="58B216B2" w14:textId="77777777" w:rsidR="006E7567" w:rsidRPr="006E7567" w:rsidRDefault="006E7567" w:rsidP="00417513">
      <w:pPr>
        <w:pStyle w:val="PARAGRAPHA"/>
        <w:ind w:hanging="716"/>
        <w:rPr>
          <w:iCs/>
        </w:rPr>
      </w:pPr>
      <w:r>
        <w:t xml:space="preserve">The sustainability of the site is already improving and with further sustainable options coming online in the future, the site is considered suitable for further development from a transport perspective. </w:t>
      </w:r>
      <w:r w:rsidR="00993A42">
        <w:t>As mentioned above,</w:t>
      </w:r>
      <w:r>
        <w:t xml:space="preserve"> approximately 3,500 dwellings are planned for the south side of Grenoble Road which falls with the </w:t>
      </w:r>
      <w:r w:rsidR="00170570">
        <w:t xml:space="preserve">administrative area of </w:t>
      </w:r>
      <w:r>
        <w:t>South Oxfordshire District Council, however, should this come forward it w</w:t>
      </w:r>
      <w:r w:rsidR="00993A42">
        <w:t>ould</w:t>
      </w:r>
      <w:r>
        <w:t xml:space="preserve"> bring with it a large investment in sustainable transport options and increase the viability of schemes such as the Cowley Branch Line passenger rail service.</w:t>
      </w:r>
    </w:p>
    <w:p w14:paraId="431D9FA1" w14:textId="77777777" w:rsidR="006E7567" w:rsidRPr="006E7567" w:rsidRDefault="006E7567" w:rsidP="00417513">
      <w:pPr>
        <w:pStyle w:val="PARAGRAPHA"/>
        <w:ind w:hanging="716"/>
        <w:rPr>
          <w:iCs/>
        </w:rPr>
      </w:pPr>
      <w:r>
        <w:t>There are proposals for the Cowley Branch Line to be repurposed as a passenger service which will connect Oxford train station with Oxford Business Park, Oxford Science Park and Oxford Parkway train station/Park &amp; Ride (4,400 homes planned in the vicinity along with existing residents of Kidlington, Yarnton, Begbroke etc). In a recent connectivity study by Phil Jones Associates (PJA) it was highlighted that active travel improvements to the new Branch Line station at the Science Park were required, and with the high level of staff that will be commuting to the Science Park by active travel, it is considered that these are also required for further development in this area. Some of these are already planned and/or funded and will be implemented in the near future, these include:</w:t>
      </w:r>
    </w:p>
    <w:p w14:paraId="6281ABB8" w14:textId="77777777" w:rsidR="00D855C4" w:rsidRPr="00D855C4" w:rsidRDefault="00D855C4" w:rsidP="00D855C4">
      <w:pPr>
        <w:pStyle w:val="PARAGRAPHA"/>
        <w:numPr>
          <w:ilvl w:val="0"/>
          <w:numId w:val="20"/>
        </w:numPr>
        <w:spacing w:after="0"/>
        <w:ind w:left="1151" w:hanging="357"/>
        <w:rPr>
          <w:iCs/>
        </w:rPr>
      </w:pPr>
      <w:r>
        <w:t xml:space="preserve">Pedestrian/Cycle link from the Science Park to Armstrong Road. </w:t>
      </w:r>
    </w:p>
    <w:p w14:paraId="23A58F95" w14:textId="77777777" w:rsidR="00D855C4" w:rsidRPr="00D855C4" w:rsidRDefault="00D855C4" w:rsidP="00D855C4">
      <w:pPr>
        <w:pStyle w:val="PARAGRAPHA"/>
        <w:numPr>
          <w:ilvl w:val="0"/>
          <w:numId w:val="20"/>
        </w:numPr>
        <w:spacing w:after="0"/>
        <w:ind w:left="1151" w:hanging="357"/>
        <w:rPr>
          <w:iCs/>
        </w:rPr>
      </w:pPr>
      <w:r>
        <w:t xml:space="preserve">Improved ped/cycle permeability and street lighting on Public Right of Way 281/1/40 connecting the Science Park to Minchery Farm. </w:t>
      </w:r>
    </w:p>
    <w:p w14:paraId="21820386" w14:textId="77777777" w:rsidR="00D855C4" w:rsidRPr="00D855C4" w:rsidRDefault="00D855C4" w:rsidP="00D855C4">
      <w:pPr>
        <w:pStyle w:val="PARAGRAPHA"/>
        <w:numPr>
          <w:ilvl w:val="0"/>
          <w:numId w:val="20"/>
        </w:numPr>
        <w:spacing w:after="0"/>
        <w:ind w:left="1151" w:hanging="357"/>
        <w:rPr>
          <w:iCs/>
        </w:rPr>
      </w:pPr>
      <w:r>
        <w:t xml:space="preserve">New direct ped/cycle route from Knights Road connecting the Science Park to Blackbird Leys. </w:t>
      </w:r>
    </w:p>
    <w:p w14:paraId="13CDEE98" w14:textId="77777777" w:rsidR="006E7567" w:rsidRPr="00D855C4" w:rsidRDefault="00D855C4" w:rsidP="00D855C4">
      <w:pPr>
        <w:pStyle w:val="PARAGRAPHA"/>
        <w:numPr>
          <w:ilvl w:val="0"/>
          <w:numId w:val="20"/>
        </w:numPr>
        <w:spacing w:after="0"/>
        <w:ind w:left="1151" w:hanging="357"/>
        <w:rPr>
          <w:iCs/>
        </w:rPr>
      </w:pPr>
      <w:r>
        <w:t>Active travel improvements from Sandford-on-Thames along Church Road and towards Littlemore on Sandford Road.</w:t>
      </w:r>
    </w:p>
    <w:p w14:paraId="5E46F88F" w14:textId="77777777" w:rsidR="00D855C4" w:rsidRPr="006E7567" w:rsidRDefault="00D855C4" w:rsidP="00D855C4">
      <w:pPr>
        <w:pStyle w:val="PARAGRAPHA"/>
        <w:numPr>
          <w:ilvl w:val="0"/>
          <w:numId w:val="0"/>
        </w:numPr>
        <w:spacing w:after="0"/>
        <w:ind w:left="1151"/>
        <w:rPr>
          <w:iCs/>
        </w:rPr>
      </w:pPr>
    </w:p>
    <w:p w14:paraId="63BA80C1" w14:textId="77777777" w:rsidR="007613C4" w:rsidRPr="007613C4" w:rsidRDefault="006E7567" w:rsidP="00417513">
      <w:pPr>
        <w:pStyle w:val="PARAGRAPHA"/>
        <w:ind w:hanging="716"/>
        <w:rPr>
          <w:iCs/>
        </w:rPr>
      </w:pPr>
      <w:r>
        <w:t xml:space="preserve">It is considered that the below improvements are required in order to make active travel to the site more attractive. Contributions towards these improvements have </w:t>
      </w:r>
      <w:r w:rsidR="0057156E">
        <w:t xml:space="preserve">either </w:t>
      </w:r>
      <w:r>
        <w:t>been requested from this development or will be from upcoming developments in the area:</w:t>
      </w:r>
    </w:p>
    <w:p w14:paraId="04EA6128" w14:textId="77777777" w:rsidR="007613C4" w:rsidRPr="007613C4" w:rsidRDefault="007613C4" w:rsidP="007613C4">
      <w:pPr>
        <w:pStyle w:val="PARAGRAPHA"/>
        <w:numPr>
          <w:ilvl w:val="0"/>
          <w:numId w:val="21"/>
        </w:numPr>
        <w:spacing w:after="0"/>
        <w:ind w:left="1151" w:hanging="357"/>
        <w:rPr>
          <w:iCs/>
        </w:rPr>
      </w:pPr>
      <w:r>
        <w:t>A new pedestrian/cycle crossing on Henley Road to allow easier access to the Science Park from Abingdon, Sandford-on-Thames and Littlemore.</w:t>
      </w:r>
    </w:p>
    <w:p w14:paraId="2E9DE45E" w14:textId="77777777" w:rsidR="007613C4" w:rsidRPr="007613C4" w:rsidRDefault="007613C4" w:rsidP="007613C4">
      <w:pPr>
        <w:pStyle w:val="PARAGRAPHA"/>
        <w:numPr>
          <w:ilvl w:val="0"/>
          <w:numId w:val="21"/>
        </w:numPr>
        <w:spacing w:after="0"/>
        <w:ind w:left="1151" w:hanging="357"/>
        <w:rPr>
          <w:iCs/>
        </w:rPr>
      </w:pPr>
      <w:r>
        <w:t xml:space="preserve">A new shared use path along Brick Kiln Lane. </w:t>
      </w:r>
    </w:p>
    <w:p w14:paraId="7A4EC3C2" w14:textId="77777777" w:rsidR="007613C4" w:rsidRPr="007613C4" w:rsidRDefault="007613C4" w:rsidP="007613C4">
      <w:pPr>
        <w:pStyle w:val="PARAGRAPHA"/>
        <w:numPr>
          <w:ilvl w:val="0"/>
          <w:numId w:val="21"/>
        </w:numPr>
        <w:spacing w:after="0"/>
        <w:ind w:left="1151" w:hanging="357"/>
        <w:rPr>
          <w:iCs/>
        </w:rPr>
      </w:pPr>
      <w:r>
        <w:t xml:space="preserve">A safer crossing point at the Grenoble Road/Brick Kiln Lane roundabout which would allow pedestrians and cyclists to cross the A4074 slip road to join the shared use path on the northern side of Grenoble Road.  </w:t>
      </w:r>
    </w:p>
    <w:p w14:paraId="3AB8F2F8" w14:textId="77777777" w:rsidR="007613C4" w:rsidRDefault="007613C4" w:rsidP="007613C4">
      <w:pPr>
        <w:pStyle w:val="PARAGRAPHA"/>
        <w:numPr>
          <w:ilvl w:val="0"/>
          <w:numId w:val="21"/>
        </w:numPr>
        <w:spacing w:after="0"/>
        <w:ind w:left="1151" w:hanging="357"/>
        <w:rPr>
          <w:iCs/>
        </w:rPr>
      </w:pPr>
      <w:r>
        <w:t>Upgrading of the cycle route from the Science Park through Littlemore as far as Giles Road.</w:t>
      </w:r>
    </w:p>
    <w:p w14:paraId="644DF9EB" w14:textId="77777777" w:rsidR="007613C4" w:rsidRPr="007613C4" w:rsidRDefault="007613C4" w:rsidP="007613C4">
      <w:pPr>
        <w:pStyle w:val="PARAGRAPHA"/>
        <w:numPr>
          <w:ilvl w:val="0"/>
          <w:numId w:val="0"/>
        </w:numPr>
        <w:spacing w:after="0"/>
        <w:ind w:left="1151"/>
        <w:rPr>
          <w:iCs/>
        </w:rPr>
      </w:pPr>
    </w:p>
    <w:p w14:paraId="1E79A6CE" w14:textId="77777777" w:rsidR="007613C4" w:rsidRDefault="007613C4" w:rsidP="00417513">
      <w:pPr>
        <w:pStyle w:val="PARAGRAPHA"/>
        <w:ind w:hanging="716"/>
        <w:rPr>
          <w:iCs/>
        </w:rPr>
      </w:pPr>
      <w:r>
        <w:t xml:space="preserve">Accident records show two previous incidents at the Brick Kiln Lane/Grenoble Road access involving pedestrians and cyclists which further evidence the need to improve the environment for active modes in this location. Furthermore, an </w:t>
      </w:r>
      <w:r>
        <w:lastRenderedPageBreak/>
        <w:t xml:space="preserve">additional accident between a car and a cyclist on Priory Road also occurred resulting in serious injuries to the cyclist. As walking and cycling is likely to considerably increase as a result of this development, it is considered necessary to make improvements for the safety of vulnerable road users in this area. </w:t>
      </w:r>
    </w:p>
    <w:p w14:paraId="3C00FF08" w14:textId="77777777" w:rsidR="00090C86" w:rsidRPr="00090C86" w:rsidRDefault="00090C86" w:rsidP="00417513">
      <w:pPr>
        <w:pStyle w:val="PARAGRAPHA"/>
        <w:numPr>
          <w:ilvl w:val="0"/>
          <w:numId w:val="0"/>
        </w:numPr>
        <w:ind w:firstLine="432"/>
        <w:rPr>
          <w:iCs/>
          <w:u w:val="single"/>
        </w:rPr>
      </w:pPr>
      <w:r w:rsidRPr="00090C86">
        <w:rPr>
          <w:u w:val="single"/>
        </w:rPr>
        <w:t xml:space="preserve">Cycle Parking </w:t>
      </w:r>
    </w:p>
    <w:p w14:paraId="0D44B9B7" w14:textId="77777777" w:rsidR="00090C86" w:rsidRPr="00410CC3" w:rsidRDefault="00090C86" w:rsidP="00410CC3">
      <w:pPr>
        <w:pStyle w:val="PARAGRAPHA"/>
        <w:ind w:hanging="716"/>
        <w:rPr>
          <w:iCs/>
        </w:rPr>
      </w:pPr>
      <w:r>
        <w:t>104 cycle parking spaces</w:t>
      </w:r>
      <w:r w:rsidR="00410CC3">
        <w:t xml:space="preserve"> (32 to be Sheffield stands and 40 double stacked)</w:t>
      </w:r>
      <w:r>
        <w:t xml:space="preserve"> are proposed alongside 10 shower/changing facilities including 1 accessible cubicle. These provisions are above the requirements set out under Policy M5 of the Oxford Local Plan. </w:t>
      </w:r>
      <w:r w:rsidR="00410CC3">
        <w:rPr>
          <w:iCs/>
        </w:rPr>
        <w:t xml:space="preserve">Details of cycle parking are proposed to be secured by planning condition. </w:t>
      </w:r>
    </w:p>
    <w:p w14:paraId="209552DC" w14:textId="77777777" w:rsidR="007613C4" w:rsidRPr="007613C4" w:rsidRDefault="007613C4" w:rsidP="00417513">
      <w:pPr>
        <w:pStyle w:val="PARAGRAPHA"/>
        <w:numPr>
          <w:ilvl w:val="0"/>
          <w:numId w:val="0"/>
        </w:numPr>
        <w:ind w:firstLine="432"/>
        <w:rPr>
          <w:iCs/>
          <w:u w:val="single"/>
        </w:rPr>
      </w:pPr>
      <w:r w:rsidRPr="007613C4">
        <w:rPr>
          <w:iCs/>
          <w:u w:val="single"/>
        </w:rPr>
        <w:t xml:space="preserve">Public Transport </w:t>
      </w:r>
    </w:p>
    <w:p w14:paraId="1B98904D" w14:textId="77777777" w:rsidR="007613C4" w:rsidRPr="007613C4" w:rsidRDefault="007613C4" w:rsidP="00417513">
      <w:pPr>
        <w:pStyle w:val="PARAGRAPHA"/>
        <w:ind w:hanging="716"/>
        <w:rPr>
          <w:iCs/>
        </w:rPr>
      </w:pPr>
      <w:r>
        <w:t>The site is currently served by the 45</w:t>
      </w:r>
      <w:r w:rsidR="00367DE8">
        <w:t xml:space="preserve"> bus route</w:t>
      </w:r>
      <w:r>
        <w:t xml:space="preserve"> which connects the site with Culham, Abingdon, Berinsfield and Cowley and is funded by Culham Science Centre. It is also served by the 3A which connects the Science Park to the city centre via Littlemore, Rose Hill and Iffley which is soon to be extended to the train station. This service is currently every half an hour but this may change in the future if the proposed traffic filters come in, which will also improve journey time. </w:t>
      </w:r>
    </w:p>
    <w:p w14:paraId="46E48D4C" w14:textId="77777777" w:rsidR="00224F9B" w:rsidRPr="00540A60" w:rsidRDefault="007613C4" w:rsidP="00417513">
      <w:pPr>
        <w:pStyle w:val="PARAGRAPHA"/>
        <w:ind w:hanging="716"/>
        <w:rPr>
          <w:iCs/>
        </w:rPr>
      </w:pPr>
      <w:r>
        <w:t xml:space="preserve">There is a proposal for a new ‘eastern arc’ bus route which will connect the Science Park with Marston, Headington and North Oxford. This is currently unfunded and should be operational by the occupation of the proposed development; therefore, contributions have been requested in line with the calculation used on the Plot 16 planning </w:t>
      </w:r>
      <w:r w:rsidR="0057156E">
        <w:t>permission</w:t>
      </w:r>
      <w:r>
        <w:t xml:space="preserve">. </w:t>
      </w:r>
    </w:p>
    <w:p w14:paraId="490D86B5" w14:textId="77777777" w:rsidR="00540A60" w:rsidRPr="00B41728" w:rsidRDefault="00540A60" w:rsidP="00417513">
      <w:pPr>
        <w:pStyle w:val="PARAGRAPHA"/>
        <w:ind w:hanging="716"/>
        <w:rPr>
          <w:iCs/>
        </w:rPr>
      </w:pPr>
      <w:r>
        <w:t>Taking into account all of the above, the proposal is considered to comply with policies M1, M2, M3, M4 and M5 of the Oxford Local Plan.</w:t>
      </w:r>
    </w:p>
    <w:p w14:paraId="26F5AF63" w14:textId="77777777" w:rsidR="00357D80" w:rsidRPr="00357D80" w:rsidRDefault="00357D80" w:rsidP="00417513">
      <w:pPr>
        <w:pStyle w:val="PARAGRAPHA"/>
        <w:numPr>
          <w:ilvl w:val="0"/>
          <w:numId w:val="0"/>
        </w:numPr>
        <w:ind w:firstLine="432"/>
        <w:rPr>
          <w:b/>
          <w:iCs/>
        </w:rPr>
      </w:pPr>
      <w:r w:rsidRPr="00357D80">
        <w:rPr>
          <w:b/>
          <w:iCs/>
        </w:rPr>
        <w:t xml:space="preserve">Trees </w:t>
      </w:r>
    </w:p>
    <w:p w14:paraId="3A563671" w14:textId="77777777" w:rsidR="00357D80" w:rsidRPr="005901A8" w:rsidRDefault="00357D80" w:rsidP="00417513">
      <w:pPr>
        <w:pStyle w:val="PARAGRAPHA"/>
        <w:ind w:hanging="716"/>
        <w:rPr>
          <w:iCs/>
        </w:rPr>
      </w:pPr>
      <w:r w:rsidRPr="007A25AB">
        <w:rPr>
          <w:iCs/>
        </w:rPr>
        <w:t xml:space="preserve">Policy </w:t>
      </w:r>
      <w:r>
        <w:rPr>
          <w:iCs/>
        </w:rPr>
        <w:t xml:space="preserve">G7 </w:t>
      </w:r>
      <w:r w:rsidRPr="007A25AB">
        <w:rPr>
          <w:iCs/>
        </w:rPr>
        <w:t xml:space="preserve">of the Oxford Local Plan specifies that </w:t>
      </w:r>
      <w:r>
        <w:rPr>
          <w:bCs/>
          <w:lang w:eastAsia="en-GB"/>
        </w:rPr>
        <w:t>p</w:t>
      </w:r>
      <w:r w:rsidRPr="007A25AB">
        <w:rPr>
          <w:bCs/>
          <w:lang w:eastAsia="en-GB"/>
        </w:rPr>
        <w:t>lanning permission will not be granted for development proposals which include the removal of trees, hedgerows and other valuable landscape features that form part of a development site, where this would have a significant adverse impact upon public</w:t>
      </w:r>
      <w:r w:rsidRPr="007A25AB">
        <w:rPr>
          <w:iCs/>
        </w:rPr>
        <w:t xml:space="preserve"> </w:t>
      </w:r>
      <w:r w:rsidRPr="007A25AB">
        <w:rPr>
          <w:bCs/>
          <w:lang w:eastAsia="en-GB"/>
        </w:rPr>
        <w:t>amenity or ecological interest.</w:t>
      </w:r>
    </w:p>
    <w:p w14:paraId="18735FD9" w14:textId="77777777" w:rsidR="005B70B2" w:rsidRPr="005B70B2" w:rsidRDefault="005B70B2" w:rsidP="00417513">
      <w:pPr>
        <w:pStyle w:val="PARAGRAPHA"/>
        <w:ind w:hanging="716"/>
        <w:rPr>
          <w:iCs/>
        </w:rPr>
      </w:pPr>
      <w:r>
        <w:rPr>
          <w:iCs/>
        </w:rPr>
        <w:t xml:space="preserve">Accounting for other constraints on the site, including access restrictions and archaeological features it is not </w:t>
      </w:r>
      <w:r w:rsidRPr="005B70B2">
        <w:rPr>
          <w:lang w:eastAsia="en-GB"/>
        </w:rPr>
        <w:t xml:space="preserve">feasible to provide the required quantum of development without removing some existing trees. However, there </w:t>
      </w:r>
      <w:r>
        <w:rPr>
          <w:lang w:eastAsia="en-GB"/>
        </w:rPr>
        <w:t>is</w:t>
      </w:r>
      <w:r w:rsidRPr="005B70B2">
        <w:rPr>
          <w:lang w:eastAsia="en-GB"/>
        </w:rPr>
        <w:t xml:space="preserve"> scope for adequate replacement tree planting in identified landscape</w:t>
      </w:r>
      <w:r w:rsidR="00E62CB7">
        <w:rPr>
          <w:lang w:eastAsia="en-GB"/>
        </w:rPr>
        <w:t>d</w:t>
      </w:r>
      <w:r w:rsidRPr="005B70B2">
        <w:rPr>
          <w:lang w:eastAsia="en-GB"/>
        </w:rPr>
        <w:t xml:space="preserve"> areas around the proposed central core building</w:t>
      </w:r>
      <w:r>
        <w:rPr>
          <w:lang w:eastAsia="en-GB"/>
        </w:rPr>
        <w:t xml:space="preserve">. </w:t>
      </w:r>
    </w:p>
    <w:p w14:paraId="1D30D6A9" w14:textId="77777777" w:rsidR="005B70B2" w:rsidRPr="005B70B2" w:rsidRDefault="005B70B2" w:rsidP="00417513">
      <w:pPr>
        <w:pStyle w:val="PARAGRAPHA"/>
        <w:ind w:hanging="716"/>
        <w:rPr>
          <w:iCs/>
        </w:rPr>
      </w:pPr>
      <w:r w:rsidRPr="005B70B2">
        <w:rPr>
          <w:lang w:eastAsia="en-GB"/>
        </w:rPr>
        <w:t xml:space="preserve">The proposed access point to the west </w:t>
      </w:r>
      <w:r w:rsidR="00346566">
        <w:rPr>
          <w:lang w:eastAsia="en-GB"/>
        </w:rPr>
        <w:t>would have</w:t>
      </w:r>
      <w:r w:rsidRPr="005B70B2">
        <w:rPr>
          <w:lang w:eastAsia="en-GB"/>
        </w:rPr>
        <w:t xml:space="preserve"> a </w:t>
      </w:r>
      <w:r w:rsidRPr="005B70B2">
        <w:rPr>
          <w:color w:val="000000"/>
          <w:lang w:eastAsia="en-GB"/>
        </w:rPr>
        <w:t xml:space="preserve">significant impact on existing trees, but the highway safety rationale </w:t>
      </w:r>
      <w:r w:rsidR="005D27CB">
        <w:rPr>
          <w:color w:val="000000"/>
          <w:lang w:eastAsia="en-GB"/>
        </w:rPr>
        <w:t>and</w:t>
      </w:r>
      <w:r w:rsidRPr="005B70B2">
        <w:rPr>
          <w:color w:val="000000"/>
          <w:lang w:eastAsia="en-GB"/>
        </w:rPr>
        <w:t xml:space="preserve"> justification is accepted. </w:t>
      </w:r>
      <w:r>
        <w:rPr>
          <w:color w:val="000000"/>
          <w:lang w:eastAsia="en-GB"/>
        </w:rPr>
        <w:t xml:space="preserve">The proposals would involve the loss of 1 category A sycamore tree, 2 category B trees as well as a category B mixed species group and 4 category C trees and 2 mixed groups of category C trees. </w:t>
      </w:r>
    </w:p>
    <w:p w14:paraId="75A7C82A" w14:textId="77777777" w:rsidR="00327F28" w:rsidRPr="00327F28" w:rsidRDefault="005D0296" w:rsidP="00417513">
      <w:pPr>
        <w:pStyle w:val="PARAGRAPHA"/>
        <w:ind w:hanging="716"/>
        <w:rPr>
          <w:iCs/>
        </w:rPr>
      </w:pPr>
      <w:r>
        <w:rPr>
          <w:iCs/>
        </w:rPr>
        <w:lastRenderedPageBreak/>
        <w:t xml:space="preserve">The proposed tree removal plan is considered acceptable on balance as the main </w:t>
      </w:r>
      <w:r w:rsidRPr="005D0296">
        <w:rPr>
          <w:lang w:eastAsia="en-GB"/>
        </w:rPr>
        <w:t xml:space="preserve">arboricultural and ecological features around the periphery of the site are retained. </w:t>
      </w:r>
      <w:r>
        <w:rPr>
          <w:lang w:eastAsia="en-GB"/>
        </w:rPr>
        <w:t>The loss of the Sycamore and Horse Chestnut Trees is regrettable, however the provision of SuDS within this area of the site</w:t>
      </w:r>
      <w:r w:rsidR="00E62CB7">
        <w:rPr>
          <w:lang w:eastAsia="en-GB"/>
        </w:rPr>
        <w:t>,</w:t>
      </w:r>
      <w:r>
        <w:rPr>
          <w:lang w:eastAsia="en-GB"/>
        </w:rPr>
        <w:t xml:space="preserve"> on balance</w:t>
      </w:r>
      <w:r w:rsidR="00E62CB7">
        <w:rPr>
          <w:lang w:eastAsia="en-GB"/>
        </w:rPr>
        <w:t>,</w:t>
      </w:r>
      <w:r>
        <w:rPr>
          <w:lang w:eastAsia="en-GB"/>
        </w:rPr>
        <w:t xml:space="preserve"> justifies the loss of the trees and </w:t>
      </w:r>
      <w:r w:rsidRPr="005D0296">
        <w:rPr>
          <w:lang w:eastAsia="en-GB"/>
        </w:rPr>
        <w:t>it is possible to mitigate this harm over the medium to long term through replacement tree planting, set out in</w:t>
      </w:r>
      <w:r w:rsidR="005D27CB">
        <w:rPr>
          <w:lang w:eastAsia="en-GB"/>
        </w:rPr>
        <w:t xml:space="preserve"> the submitted</w:t>
      </w:r>
      <w:r w:rsidRPr="005D0296">
        <w:rPr>
          <w:lang w:eastAsia="en-GB"/>
        </w:rPr>
        <w:t xml:space="preserve"> landscaping details. </w:t>
      </w:r>
    </w:p>
    <w:p w14:paraId="40B6EAFE" w14:textId="77777777" w:rsidR="00327F28" w:rsidRPr="00327F28" w:rsidRDefault="00327F28" w:rsidP="00417513">
      <w:pPr>
        <w:pStyle w:val="PARAGRAPHA"/>
        <w:ind w:hanging="716"/>
        <w:rPr>
          <w:iCs/>
        </w:rPr>
      </w:pPr>
      <w:r w:rsidRPr="00327F28">
        <w:rPr>
          <w:sz w:val="22"/>
          <w:szCs w:val="22"/>
          <w:lang w:eastAsia="en-GB"/>
        </w:rPr>
        <w:t>T</w:t>
      </w:r>
      <w:r w:rsidRPr="00327F28">
        <w:rPr>
          <w:lang w:eastAsia="en-GB"/>
        </w:rPr>
        <w:t xml:space="preserve">he scheme layout includes a large area of car parking/ hard surfaces surrounding the building. Canopy cover over hard surfaces is important in reducing urban heat-island </w:t>
      </w:r>
      <w:r w:rsidR="00605EB6">
        <w:rPr>
          <w:lang w:eastAsia="en-GB"/>
        </w:rPr>
        <w:t>e</w:t>
      </w:r>
      <w:r w:rsidRPr="00327F28">
        <w:rPr>
          <w:lang w:eastAsia="en-GB"/>
        </w:rPr>
        <w:t>ffects, but hard surfaced areas such as parking are poor and inhospitable environments for successful tree establishment and growth (i.e. growth rates assumed in the T</w:t>
      </w:r>
      <w:r>
        <w:rPr>
          <w:lang w:eastAsia="en-GB"/>
        </w:rPr>
        <w:t xml:space="preserve">ree </w:t>
      </w:r>
      <w:r w:rsidRPr="00327F28">
        <w:rPr>
          <w:lang w:eastAsia="en-GB"/>
        </w:rPr>
        <w:t>C</w:t>
      </w:r>
      <w:r>
        <w:rPr>
          <w:lang w:eastAsia="en-GB"/>
        </w:rPr>
        <w:t xml:space="preserve">anopy </w:t>
      </w:r>
      <w:r w:rsidRPr="00327F28">
        <w:rPr>
          <w:lang w:eastAsia="en-GB"/>
        </w:rPr>
        <w:t>C</w:t>
      </w:r>
      <w:r>
        <w:rPr>
          <w:lang w:eastAsia="en-GB"/>
        </w:rPr>
        <w:t xml:space="preserve">over </w:t>
      </w:r>
      <w:r w:rsidRPr="00327F28">
        <w:rPr>
          <w:lang w:eastAsia="en-GB"/>
        </w:rPr>
        <w:t>A</w:t>
      </w:r>
      <w:r>
        <w:rPr>
          <w:lang w:eastAsia="en-GB"/>
        </w:rPr>
        <w:t>ssessment</w:t>
      </w:r>
      <w:r w:rsidRPr="00327F28">
        <w:rPr>
          <w:lang w:eastAsia="en-GB"/>
        </w:rPr>
        <w:t xml:space="preserve"> to achieve no net-loss). </w:t>
      </w:r>
    </w:p>
    <w:p w14:paraId="4461F64E" w14:textId="77777777" w:rsidR="00072AE5" w:rsidRPr="00E62CB7" w:rsidRDefault="00327F28" w:rsidP="00E62CB7">
      <w:pPr>
        <w:pStyle w:val="PARAGRAPHA"/>
        <w:ind w:hanging="716"/>
        <w:rPr>
          <w:iCs/>
        </w:rPr>
      </w:pPr>
      <w:r w:rsidRPr="00327F28">
        <w:rPr>
          <w:lang w:eastAsia="en-GB"/>
        </w:rPr>
        <w:t>Special design features need to be employed to overcome this challenge, such as crated void systems for uncompacted soil to support the hard surfaces above rooting zones. Indicative details, including sections, of a proposed crated void system to support the hard surfaces above rooting zones is included in the Landscaping Design and Access Statement</w:t>
      </w:r>
      <w:r w:rsidR="00346566">
        <w:rPr>
          <w:lang w:eastAsia="en-GB"/>
        </w:rPr>
        <w:t xml:space="preserve"> </w:t>
      </w:r>
      <w:r w:rsidRPr="00327F28">
        <w:rPr>
          <w:lang w:eastAsia="en-GB"/>
        </w:rPr>
        <w:t xml:space="preserve">- additional detail, </w:t>
      </w:r>
      <w:r w:rsidR="00346566">
        <w:rPr>
          <w:lang w:eastAsia="en-GB"/>
        </w:rPr>
        <w:t>including</w:t>
      </w:r>
      <w:r w:rsidRPr="00327F28">
        <w:rPr>
          <w:lang w:eastAsia="en-GB"/>
        </w:rPr>
        <w:t xml:space="preserve"> the footprint coverage of this system </w:t>
      </w:r>
      <w:r w:rsidR="00346566">
        <w:rPr>
          <w:lang w:eastAsia="en-GB"/>
        </w:rPr>
        <w:t>would</w:t>
      </w:r>
      <w:r>
        <w:rPr>
          <w:lang w:eastAsia="en-GB"/>
        </w:rPr>
        <w:t xml:space="preserve"> be agreed by condition. </w:t>
      </w:r>
    </w:p>
    <w:p w14:paraId="7D32D49E" w14:textId="77777777" w:rsidR="00072AE5" w:rsidRPr="00072AE5" w:rsidRDefault="00072AE5" w:rsidP="00417513">
      <w:pPr>
        <w:pStyle w:val="PARAGRAPHA"/>
        <w:ind w:hanging="716"/>
        <w:rPr>
          <w:iCs/>
        </w:rPr>
      </w:pPr>
      <w:r w:rsidRPr="00072AE5">
        <w:rPr>
          <w:lang w:eastAsia="en-GB"/>
        </w:rPr>
        <w:t xml:space="preserve">Policy G7, supported by TAN9 requires a ‘No-Net-Loss’ after 25 years under a Development Scenario; to be demonstrated through the TCCAS. </w:t>
      </w:r>
    </w:p>
    <w:p w14:paraId="221399C7" w14:textId="77777777" w:rsidR="00072AE5" w:rsidRPr="00072AE5" w:rsidRDefault="00072AE5" w:rsidP="00417513">
      <w:pPr>
        <w:pStyle w:val="PARAGRAPHA"/>
        <w:ind w:hanging="716"/>
        <w:rPr>
          <w:iCs/>
        </w:rPr>
      </w:pPr>
      <w:r w:rsidRPr="00072AE5">
        <w:rPr>
          <w:lang w:eastAsia="en-GB"/>
        </w:rPr>
        <w:t>The Tree Canopy Cover Assessment Study (TCCA) describes a baseline canopy cover of 7</w:t>
      </w:r>
      <w:r w:rsidR="00E62CB7">
        <w:rPr>
          <w:lang w:eastAsia="en-GB"/>
        </w:rPr>
        <w:t>,</w:t>
      </w:r>
      <w:r w:rsidRPr="00072AE5">
        <w:rPr>
          <w:lang w:eastAsia="en-GB"/>
        </w:rPr>
        <w:t xml:space="preserve">965m² on a site of 22,429m²; or 36%. </w:t>
      </w:r>
      <w:r w:rsidR="00346566">
        <w:rPr>
          <w:lang w:eastAsia="en-GB"/>
        </w:rPr>
        <w:t>Officers have calculated that there would be a net canopy cover increase of</w:t>
      </w:r>
      <w:r w:rsidRPr="00072AE5">
        <w:rPr>
          <w:lang w:eastAsia="en-GB"/>
        </w:rPr>
        <w:t xml:space="preserve"> </w:t>
      </w:r>
      <w:r w:rsidR="00346566">
        <w:rPr>
          <w:lang w:eastAsia="en-GB"/>
        </w:rPr>
        <w:t>0.</w:t>
      </w:r>
      <w:r w:rsidRPr="00072AE5">
        <w:rPr>
          <w:lang w:eastAsia="en-GB"/>
        </w:rPr>
        <w:t xml:space="preserve">63% after 25 years as compared to a similar increase in the </w:t>
      </w:r>
      <w:r w:rsidR="00346566">
        <w:rPr>
          <w:lang w:eastAsia="en-GB"/>
        </w:rPr>
        <w:t>n</w:t>
      </w:r>
      <w:r w:rsidRPr="00072AE5">
        <w:rPr>
          <w:lang w:eastAsia="en-GB"/>
        </w:rPr>
        <w:t xml:space="preserve">o </w:t>
      </w:r>
      <w:r w:rsidR="00346566">
        <w:rPr>
          <w:lang w:eastAsia="en-GB"/>
        </w:rPr>
        <w:t>d</w:t>
      </w:r>
      <w:r w:rsidRPr="00072AE5">
        <w:rPr>
          <w:lang w:eastAsia="en-GB"/>
        </w:rPr>
        <w:t xml:space="preserve">evelopment scenario. </w:t>
      </w:r>
    </w:p>
    <w:p w14:paraId="64FF1BD1" w14:textId="77777777" w:rsidR="005B70B2" w:rsidRPr="00072AE5" w:rsidRDefault="00072AE5" w:rsidP="00417513">
      <w:pPr>
        <w:pStyle w:val="PARAGRAPHA"/>
        <w:ind w:hanging="716"/>
        <w:rPr>
          <w:iCs/>
        </w:rPr>
      </w:pPr>
      <w:r>
        <w:rPr>
          <w:lang w:eastAsia="en-GB"/>
        </w:rPr>
        <w:t xml:space="preserve">Accounting for the above assessment, officers consider that the proposals would comply with Policy G7 of the Oxford Local Plan. </w:t>
      </w:r>
    </w:p>
    <w:p w14:paraId="29DB076E" w14:textId="77777777" w:rsidR="00357D80" w:rsidRPr="00357D80" w:rsidRDefault="00357D80" w:rsidP="00417513">
      <w:pPr>
        <w:pStyle w:val="PARAGRAPHA"/>
        <w:numPr>
          <w:ilvl w:val="0"/>
          <w:numId w:val="0"/>
        </w:numPr>
        <w:ind w:firstLine="432"/>
        <w:rPr>
          <w:b/>
          <w:iCs/>
        </w:rPr>
      </w:pPr>
      <w:r w:rsidRPr="00357D80">
        <w:rPr>
          <w:b/>
          <w:iCs/>
        </w:rPr>
        <w:t xml:space="preserve">Ecology </w:t>
      </w:r>
    </w:p>
    <w:p w14:paraId="52B8CD05" w14:textId="77777777" w:rsidR="00357D80" w:rsidRPr="00867162" w:rsidRDefault="00357D80" w:rsidP="00417513">
      <w:pPr>
        <w:pStyle w:val="PARAGRAPHA"/>
        <w:ind w:hanging="716"/>
        <w:rPr>
          <w:iCs/>
        </w:rPr>
      </w:pPr>
      <w:r w:rsidRPr="000A2317">
        <w:rPr>
          <w:iCs/>
        </w:rPr>
        <w:t xml:space="preserve">Policy G2 of the Oxford Local Plan states that </w:t>
      </w:r>
      <w:r w:rsidRPr="007B7331">
        <w:t>development that results in a net loss of sites and species of ecological value will not be permitted.</w:t>
      </w:r>
    </w:p>
    <w:p w14:paraId="169E0C4A" w14:textId="77777777" w:rsidR="00F24C9D" w:rsidRDefault="00F24C9D" w:rsidP="00417513">
      <w:pPr>
        <w:pStyle w:val="PARAGRAPHA"/>
        <w:ind w:hanging="716"/>
        <w:rPr>
          <w:iCs/>
        </w:rPr>
      </w:pPr>
      <w:r>
        <w:rPr>
          <w:iCs/>
        </w:rPr>
        <w:t>The application site consists of a mix of neutral grassland, areas of marshy grassland and swamp, alongside an area of wet woodland to the west of the site adjacent to the tributary watercourse to the Littlemore Brook. A</w:t>
      </w:r>
      <w:r w:rsidR="006253A0">
        <w:rPr>
          <w:iCs/>
        </w:rPr>
        <w:t>s above, a</w:t>
      </w:r>
      <w:r>
        <w:rPr>
          <w:iCs/>
        </w:rPr>
        <w:t xml:space="preserve"> significant section of the site falls within the Minchery Farm OCWS</w:t>
      </w:r>
      <w:r w:rsidR="006253A0">
        <w:rPr>
          <w:iCs/>
        </w:rPr>
        <w:t xml:space="preserve"> and in</w:t>
      </w:r>
      <w:r>
        <w:rPr>
          <w:iCs/>
        </w:rPr>
        <w:t xml:space="preserve"> respect </w:t>
      </w:r>
      <w:r w:rsidR="006253A0">
        <w:rPr>
          <w:iCs/>
        </w:rPr>
        <w:t>of</w:t>
      </w:r>
      <w:r>
        <w:rPr>
          <w:iCs/>
        </w:rPr>
        <w:t xml:space="preserve"> development within an OCWS, Policy G2 </w:t>
      </w:r>
      <w:r w:rsidR="005C63E8">
        <w:rPr>
          <w:iCs/>
        </w:rPr>
        <w:t xml:space="preserve">states that: </w:t>
      </w:r>
      <w:r>
        <w:rPr>
          <w:iCs/>
        </w:rPr>
        <w:t xml:space="preserve"> </w:t>
      </w:r>
    </w:p>
    <w:p w14:paraId="484A33B2" w14:textId="77777777" w:rsidR="00F24C9D" w:rsidRPr="005C63E8" w:rsidRDefault="00F24C9D" w:rsidP="00F24C9D">
      <w:pPr>
        <w:pStyle w:val="PARAGRAPHA"/>
        <w:numPr>
          <w:ilvl w:val="0"/>
          <w:numId w:val="0"/>
        </w:numPr>
        <w:ind w:left="432"/>
        <w:rPr>
          <w:rFonts w:eastAsia="Frutiger-LightCn"/>
          <w:i/>
          <w:lang w:eastAsia="en-GB"/>
        </w:rPr>
      </w:pPr>
      <w:r w:rsidRPr="005C63E8">
        <w:rPr>
          <w:rFonts w:eastAsia="Frutiger-LightCn"/>
          <w:i/>
          <w:lang w:eastAsia="en-GB"/>
        </w:rPr>
        <w:t>Development will only be permitted in exceptional circumstances whereby:</w:t>
      </w:r>
    </w:p>
    <w:p w14:paraId="61AE1212" w14:textId="77777777" w:rsidR="00F24C9D" w:rsidRPr="005C63E8" w:rsidRDefault="00F24C9D" w:rsidP="00F24C9D">
      <w:pPr>
        <w:pStyle w:val="PARAGRAPHA"/>
        <w:numPr>
          <w:ilvl w:val="0"/>
          <w:numId w:val="0"/>
        </w:numPr>
        <w:ind w:left="432"/>
        <w:rPr>
          <w:rFonts w:eastAsia="Frutiger-LightCn"/>
          <w:i/>
          <w:lang w:eastAsia="en-GB"/>
        </w:rPr>
      </w:pPr>
      <w:r w:rsidRPr="005C63E8">
        <w:rPr>
          <w:rFonts w:eastAsia="Frutiger-LightCn"/>
          <w:i/>
          <w:lang w:eastAsia="en-GB"/>
        </w:rPr>
        <w:t>a) There is an exceptional need for the new development and the need cannot be met by development on an alternative site with less biodiversity interest; and</w:t>
      </w:r>
    </w:p>
    <w:p w14:paraId="6DF837A5" w14:textId="77777777" w:rsidR="00F24C9D" w:rsidRPr="005C63E8" w:rsidRDefault="00F24C9D" w:rsidP="00F24C9D">
      <w:pPr>
        <w:pStyle w:val="PARAGRAPHA"/>
        <w:numPr>
          <w:ilvl w:val="0"/>
          <w:numId w:val="0"/>
        </w:numPr>
        <w:ind w:left="432"/>
        <w:rPr>
          <w:rFonts w:eastAsia="Frutiger-LightCn"/>
          <w:i/>
          <w:lang w:eastAsia="en-GB"/>
        </w:rPr>
      </w:pPr>
      <w:r w:rsidRPr="005C63E8">
        <w:rPr>
          <w:rFonts w:eastAsia="Frutiger-LightCn"/>
          <w:i/>
          <w:lang w:eastAsia="en-GB"/>
        </w:rPr>
        <w:t>b) Adequate onsite mitigation measures to achieve a net gain of biodiversity are proposed; and</w:t>
      </w:r>
    </w:p>
    <w:p w14:paraId="667B9F7D" w14:textId="77777777" w:rsidR="00F24C9D" w:rsidRPr="005C63E8" w:rsidRDefault="00F24C9D" w:rsidP="00F24C9D">
      <w:pPr>
        <w:pStyle w:val="PARAGRAPHA"/>
        <w:numPr>
          <w:ilvl w:val="0"/>
          <w:numId w:val="0"/>
        </w:numPr>
        <w:ind w:left="432"/>
        <w:rPr>
          <w:i/>
          <w:iCs/>
        </w:rPr>
      </w:pPr>
      <w:r w:rsidRPr="005C63E8">
        <w:rPr>
          <w:rFonts w:eastAsia="Frutiger-LightCn"/>
          <w:i/>
          <w:lang w:eastAsia="en-GB"/>
        </w:rPr>
        <w:t>c) Where this is shown not to be feasible then compensation measures will be required, secured by a planning obligation.</w:t>
      </w:r>
    </w:p>
    <w:p w14:paraId="2FA263A4" w14:textId="77777777" w:rsidR="005C63E8" w:rsidRDefault="005C63E8" w:rsidP="00417513">
      <w:pPr>
        <w:pStyle w:val="PARAGRAPHA"/>
        <w:ind w:hanging="716"/>
        <w:rPr>
          <w:iCs/>
        </w:rPr>
      </w:pPr>
      <w:r>
        <w:rPr>
          <w:iCs/>
        </w:rPr>
        <w:lastRenderedPageBreak/>
        <w:t>The majority of the development proposed on this site falls outside of the designated boundary of the OCWS, this includes the footprint of the building, the vast majority of parking and access spaces and supporting infrastructure</w:t>
      </w:r>
      <w:r w:rsidR="00FD67B0">
        <w:rPr>
          <w:iCs/>
        </w:rPr>
        <w:t>,</w:t>
      </w:r>
      <w:r>
        <w:rPr>
          <w:iCs/>
        </w:rPr>
        <w:t xml:space="preserve"> including SuDS features. Development that would be located in the OCWS consists of </w:t>
      </w:r>
      <w:r w:rsidR="006253A0">
        <w:rPr>
          <w:iCs/>
        </w:rPr>
        <w:t xml:space="preserve">only </w:t>
      </w:r>
      <w:bookmarkStart w:id="4" w:name="_Hlk191905595"/>
      <w:r>
        <w:rPr>
          <w:iCs/>
        </w:rPr>
        <w:t>a section of the vehicular access road, including a culverted crossing of the tributary watercourse and a small triangular section of parking</w:t>
      </w:r>
      <w:bookmarkEnd w:id="4"/>
      <w:r>
        <w:rPr>
          <w:iCs/>
        </w:rPr>
        <w:t xml:space="preserve">. </w:t>
      </w:r>
    </w:p>
    <w:p w14:paraId="03D54D45" w14:textId="77777777" w:rsidR="005C63E8" w:rsidRPr="006253A0" w:rsidRDefault="005C63E8" w:rsidP="00417513">
      <w:pPr>
        <w:pStyle w:val="PARAGRAPHA"/>
        <w:ind w:hanging="716"/>
      </w:pPr>
      <w:r>
        <w:t>Criteri</w:t>
      </w:r>
      <w:r w:rsidR="00C77DB8">
        <w:t>on</w:t>
      </w:r>
      <w:r>
        <w:t xml:space="preserve"> a) of Policy G2 requires an assessment of the exceptional need for the development falling within an OCWS. </w:t>
      </w:r>
      <w:r w:rsidR="00EC6D5A">
        <w:t>The land containing the proposed employment building is allocated for development under Policy SP9 of the Oxford Local Plan. It should be noted that the land falling within OCWS is not included within the parameters of the site allocation. The site allocation however does not provide commentary, or an appraisal as to how this parcel of the Science Park should be accessed. The applicants have decided</w:t>
      </w:r>
      <w:r w:rsidR="00C616AA">
        <w:t>,</w:t>
      </w:r>
      <w:r w:rsidR="00EC6D5A">
        <w:t xml:space="preserve"> based on an assessment of different options</w:t>
      </w:r>
      <w:r w:rsidR="00C616AA">
        <w:t>,</w:t>
      </w:r>
      <w:r w:rsidR="00EC6D5A">
        <w:t xml:space="preserve"> </w:t>
      </w:r>
      <w:r w:rsidR="00DE7301">
        <w:t xml:space="preserve">that accessing the site to the west from Robert Robinson Avenue </w:t>
      </w:r>
      <w:r w:rsidR="00FD67B0">
        <w:t xml:space="preserve">- </w:t>
      </w:r>
      <w:r w:rsidR="00DE7301">
        <w:t xml:space="preserve">which involves crossing the OCWS </w:t>
      </w:r>
      <w:r w:rsidR="00FD67B0">
        <w:t xml:space="preserve">- </w:t>
      </w:r>
      <w:r w:rsidR="00DE7301">
        <w:t>is the only viable means of accessing the site</w:t>
      </w:r>
      <w:r w:rsidR="006253A0">
        <w:t xml:space="preserve"> and Officers are minded to agree, having also assessed the alternative options as set out above in the transport section</w:t>
      </w:r>
      <w:r w:rsidR="00DE7301">
        <w:t>.</w:t>
      </w:r>
      <w:r w:rsidR="00EC6D5A">
        <w:t xml:space="preserve"> </w:t>
      </w:r>
      <w:r w:rsidR="006253A0">
        <w:t xml:space="preserve">As Planning Committee are aware, there are significant economic benefits arising from the intensification of employment space on this category 1, allocated employment site and there is an accepted need to provide safe and suitable pedestrian and vehicular access to the site. Furthermore, Officers are satisfied that the access has been kept to the functional minimum width necessary to achieve safe vehicular access, thereby limiting encroachment into the OCWS.  </w:t>
      </w:r>
      <w:r w:rsidR="000F4427" w:rsidRPr="006253A0">
        <w:rPr>
          <w:iCs/>
        </w:rPr>
        <w:t>On this basis</w:t>
      </w:r>
      <w:r w:rsidR="00C616AA" w:rsidRPr="006253A0">
        <w:rPr>
          <w:iCs/>
        </w:rPr>
        <w:t>,</w:t>
      </w:r>
      <w:r w:rsidR="000F4427" w:rsidRPr="006253A0">
        <w:rPr>
          <w:iCs/>
        </w:rPr>
        <w:t xml:space="preserve"> </w:t>
      </w:r>
      <w:r w:rsidR="006253A0">
        <w:rPr>
          <w:iCs/>
        </w:rPr>
        <w:t>O</w:t>
      </w:r>
      <w:r w:rsidR="000F4427" w:rsidRPr="006253A0">
        <w:rPr>
          <w:iCs/>
        </w:rPr>
        <w:t xml:space="preserve">fficers consider that there is an exceptional need for the provision of the access across the OCWS. </w:t>
      </w:r>
    </w:p>
    <w:p w14:paraId="2901F682" w14:textId="77777777" w:rsidR="00F24C9D" w:rsidRDefault="00F24C9D" w:rsidP="00417513">
      <w:pPr>
        <w:pStyle w:val="PARAGRAPHA"/>
        <w:ind w:hanging="716"/>
        <w:rPr>
          <w:iCs/>
        </w:rPr>
      </w:pPr>
      <w:r>
        <w:rPr>
          <w:iCs/>
        </w:rPr>
        <w:t xml:space="preserve">Two trees were identified as having moderate potential to support roosting bats, whilst the habitats on the site provide commuting and foraging habitats for bats. The site was identified as providing suitable habitats for badgers, however the Ecological Appraisal found no evidence that badgers were present on the site. </w:t>
      </w:r>
    </w:p>
    <w:p w14:paraId="4B5A93AC" w14:textId="77777777" w:rsidR="005C63E8" w:rsidRDefault="00F24C9D" w:rsidP="00FD67B0">
      <w:pPr>
        <w:pStyle w:val="PARAGRAPHA"/>
        <w:ind w:hanging="716"/>
      </w:pPr>
      <w:r w:rsidRPr="00C616AA">
        <w:t>Policy G2 of the Oxford Local Plan, requires that developments should deliver a 5% net gain in biodiversity</w:t>
      </w:r>
      <w:r w:rsidR="00C616AA" w:rsidRPr="00C616AA">
        <w:t xml:space="preserve"> (the application pre-dates the national requirement to provide a 10% BNG)</w:t>
      </w:r>
      <w:r w:rsidRPr="00C616AA">
        <w:t xml:space="preserve">. </w:t>
      </w:r>
      <w:r w:rsidR="00A429C2" w:rsidRPr="00C616AA">
        <w:t xml:space="preserve">The application is accompanied by a Biodiversity Net Gain (BNG) Plan. The proposals include plans to </w:t>
      </w:r>
      <w:r w:rsidR="00A429C2">
        <w:t>enhance the existing habitats, both those within the OCWS and without, including grassland and wet woodland. A number of new habitats w</w:t>
      </w:r>
      <w:r w:rsidR="00C77DB8">
        <w:t>ould</w:t>
      </w:r>
      <w:r w:rsidR="00A429C2">
        <w:t xml:space="preserve"> be created, including reedbeds, a herb garden, a biodiverse green roof, green walls,</w:t>
      </w:r>
      <w:r w:rsidR="00FD67B0">
        <w:t xml:space="preserve"> and</w:t>
      </w:r>
      <w:r w:rsidR="00A429C2">
        <w:t xml:space="preserve"> a new area of neutral grassland. A number of new trees w</w:t>
      </w:r>
      <w:r w:rsidR="00C77DB8">
        <w:t>ould</w:t>
      </w:r>
      <w:r w:rsidR="00A429C2">
        <w:t xml:space="preserve"> also be planted across the </w:t>
      </w:r>
      <w:r w:rsidR="00C616AA">
        <w:t>site</w:t>
      </w:r>
      <w:r w:rsidR="00A429C2">
        <w:t>.</w:t>
      </w:r>
      <w:r w:rsidR="00A429C2" w:rsidRPr="00C616AA">
        <w:t xml:space="preserve"> </w:t>
      </w:r>
      <w:r w:rsidR="00C616AA" w:rsidRPr="00C616AA">
        <w:t>The proposals would result in a net gain of 5.85% in habitat units, a net gain of 1616.32% in hedgerow units and a net gain of 5.39% in river units</w:t>
      </w:r>
      <w:r w:rsidR="00C616AA">
        <w:t xml:space="preserve"> on site. It is therefore considered that the proposal would accord with</w:t>
      </w:r>
      <w:r w:rsidR="00C77DB8">
        <w:t xml:space="preserve"> criterion b) above, </w:t>
      </w:r>
      <w:r w:rsidR="004653F0">
        <w:t>making</w:t>
      </w:r>
      <w:r w:rsidR="00C77DB8">
        <w:t xml:space="preserve"> criterion c) </w:t>
      </w:r>
      <w:r w:rsidR="004653F0">
        <w:t xml:space="preserve">inapplicable. The proposal would accord with </w:t>
      </w:r>
      <w:r w:rsidR="00C77DB8">
        <w:t>the requirements of policy G2 as a whole.</w:t>
      </w:r>
      <w:r w:rsidR="00C616AA">
        <w:t xml:space="preserve"> </w:t>
      </w:r>
    </w:p>
    <w:p w14:paraId="6CDFFB08" w14:textId="77777777" w:rsidR="003E3F8B" w:rsidRDefault="00EC6A02" w:rsidP="00AD0A18">
      <w:pPr>
        <w:pStyle w:val="PARAGRAPHA"/>
        <w:ind w:hanging="716"/>
      </w:pPr>
      <w:r>
        <w:t xml:space="preserve">With specific regard to the box culvert, the proposal includes a 500mm wide mammal shelf, set at a level of 300mm above the 1 in 20 flood level. The soffit level of the culvert would be set above the 1 in 1000 flood level which allows for a suitable bat corridor, circa 2m above the standard water level. The base of the culvert would be set a minimum of 300mm below the riverbed to allow the bed to reform. </w:t>
      </w:r>
      <w:r w:rsidR="00FD67B0">
        <w:t xml:space="preserve">Details and specifications of the culvert would be secured by condition to </w:t>
      </w:r>
      <w:r w:rsidR="00FD67B0">
        <w:lastRenderedPageBreak/>
        <w:t xml:space="preserve">ensure that this intervention would be kept to the minimum necessary dimensions in order to limit harm on ecological habitats. </w:t>
      </w:r>
    </w:p>
    <w:p w14:paraId="67AE6208" w14:textId="77777777" w:rsidR="00A61A68" w:rsidRPr="00EE69FC" w:rsidRDefault="00EC6A02" w:rsidP="00AD0A18">
      <w:pPr>
        <w:pStyle w:val="PARAGRAPHA"/>
        <w:ind w:hanging="716"/>
      </w:pPr>
      <w:r>
        <w:t xml:space="preserve">It is considered that these measures are acceptable and that the proposal would comply with the requirements of policy G2 of the Oxford Local Plan 2036. </w:t>
      </w:r>
    </w:p>
    <w:p w14:paraId="27F3BE20" w14:textId="77777777" w:rsidR="00357D80" w:rsidRPr="00357D80" w:rsidRDefault="00357D80" w:rsidP="0031555E">
      <w:pPr>
        <w:pStyle w:val="PARAGRAPHA"/>
        <w:numPr>
          <w:ilvl w:val="0"/>
          <w:numId w:val="0"/>
        </w:numPr>
        <w:ind w:firstLine="432"/>
        <w:rPr>
          <w:b/>
          <w:iCs/>
        </w:rPr>
      </w:pPr>
      <w:r w:rsidRPr="00357D80">
        <w:rPr>
          <w:b/>
          <w:iCs/>
        </w:rPr>
        <w:t xml:space="preserve">Flooding </w:t>
      </w:r>
    </w:p>
    <w:p w14:paraId="4CD196B5" w14:textId="77777777" w:rsidR="00DC7137" w:rsidRDefault="00DC7137" w:rsidP="00AD0A18">
      <w:pPr>
        <w:pStyle w:val="PARAGRAPHA"/>
        <w:ind w:hanging="716"/>
        <w:rPr>
          <w:iCs/>
        </w:rPr>
      </w:pPr>
      <w:r>
        <w:rPr>
          <w:iCs/>
        </w:rPr>
        <w:t xml:space="preserve">Policy RE3 of the Oxford Local Plan requires new development to be located in areas of low flood risk (Flood Zone 1). In considering proposals elsewhere, the sequential and exception tests will be applied. Applications on sites within Flood Zones 2, 3 and on site larger than 1ha in Flood Zone 1 must be accompanied by a Flood Risk Assessment (FRA). </w:t>
      </w:r>
    </w:p>
    <w:p w14:paraId="1F8F89BA" w14:textId="77777777" w:rsidR="00FD65E0" w:rsidRDefault="00DC7137" w:rsidP="00AD0A18">
      <w:pPr>
        <w:pStyle w:val="PARAGRAPHA"/>
        <w:ind w:hanging="716"/>
        <w:rPr>
          <w:iCs/>
        </w:rPr>
      </w:pPr>
      <w:r>
        <w:rPr>
          <w:iCs/>
        </w:rPr>
        <w:t xml:space="preserve">Areas of the application site fall within Flood Zones 1, 2 and 3, therefore the flood risk on the site ranges from relatively low to high. The area of the site falling within Flood Zone 3 at the highest risk of flooding </w:t>
      </w:r>
      <w:r w:rsidR="00427B4A">
        <w:rPr>
          <w:iCs/>
        </w:rPr>
        <w:t>is</w:t>
      </w:r>
      <w:r>
        <w:rPr>
          <w:iCs/>
        </w:rPr>
        <w:t xml:space="preserve"> in the </w:t>
      </w:r>
      <w:r w:rsidR="00A61A68">
        <w:rPr>
          <w:iCs/>
        </w:rPr>
        <w:t>northwest</w:t>
      </w:r>
      <w:r>
        <w:rPr>
          <w:iCs/>
        </w:rPr>
        <w:t xml:space="preserve"> corner of the site adjoining the Littlemore Brook and </w:t>
      </w:r>
      <w:r w:rsidR="00405EC3">
        <w:rPr>
          <w:iCs/>
        </w:rPr>
        <w:t xml:space="preserve">a </w:t>
      </w:r>
      <w:r>
        <w:rPr>
          <w:iCs/>
        </w:rPr>
        <w:t xml:space="preserve">tributary watercourse which </w:t>
      </w:r>
      <w:r w:rsidR="00405EC3">
        <w:rPr>
          <w:iCs/>
        </w:rPr>
        <w:t xml:space="preserve">flows from south to north and forms the western boundary of the site. </w:t>
      </w:r>
      <w:r w:rsidR="00A61A68">
        <w:rPr>
          <w:iCs/>
        </w:rPr>
        <w:t>T</w:t>
      </w:r>
      <w:r w:rsidR="00405EC3">
        <w:rPr>
          <w:iCs/>
        </w:rPr>
        <w:t xml:space="preserve">he proposed building and </w:t>
      </w:r>
      <w:r w:rsidR="00FD65E0">
        <w:rPr>
          <w:iCs/>
        </w:rPr>
        <w:t xml:space="preserve">the vast majority of the </w:t>
      </w:r>
      <w:r w:rsidR="00405EC3">
        <w:rPr>
          <w:iCs/>
        </w:rPr>
        <w:t xml:space="preserve">surrounding surface level car parking would be located outside of Flood Zone 3. The </w:t>
      </w:r>
      <w:r w:rsidR="00FD65E0">
        <w:rPr>
          <w:iCs/>
        </w:rPr>
        <w:t xml:space="preserve">majority of the </w:t>
      </w:r>
      <w:r w:rsidR="00405EC3">
        <w:rPr>
          <w:iCs/>
        </w:rPr>
        <w:t>footprint of the building would be located in Flood Zone 1</w:t>
      </w:r>
      <w:r w:rsidR="00FD65E0">
        <w:rPr>
          <w:iCs/>
        </w:rPr>
        <w:t xml:space="preserve">, although the </w:t>
      </w:r>
      <w:r w:rsidR="00A61A68">
        <w:rPr>
          <w:iCs/>
        </w:rPr>
        <w:t>northwest</w:t>
      </w:r>
      <w:r w:rsidR="00FD65E0">
        <w:rPr>
          <w:iCs/>
        </w:rPr>
        <w:t xml:space="preserve"> corner of the building would encroach slightly into Flood Zone 2. </w:t>
      </w:r>
    </w:p>
    <w:p w14:paraId="60A37498" w14:textId="77777777" w:rsidR="002C057A" w:rsidRDefault="00FD65E0" w:rsidP="00AD0A18">
      <w:pPr>
        <w:pStyle w:val="PARAGRAPHA"/>
        <w:ind w:hanging="716"/>
      </w:pPr>
      <w:r w:rsidRPr="00FD65E0">
        <w:t>T</w:t>
      </w:r>
      <w:r w:rsidR="00405EC3" w:rsidRPr="00FD65E0">
        <w:t xml:space="preserve">he western edge of the site falls within Flood </w:t>
      </w:r>
      <w:r w:rsidR="00405EC3" w:rsidRPr="001E4045">
        <w:t>Zone 2,</w:t>
      </w:r>
      <w:r w:rsidR="00405EC3" w:rsidRPr="00FD65E0">
        <w:t xml:space="preserve"> this consists of land adjoining the tributary watercourse up to the southern boundary with Grenoble Road. </w:t>
      </w:r>
      <w:r>
        <w:t>A number of parking bays would fall within Flood Zone 2, whilst the vehic</w:t>
      </w:r>
      <w:r w:rsidR="00A61A68">
        <w:t>ular</w:t>
      </w:r>
      <w:r>
        <w:t xml:space="preserve"> access would lie within </w:t>
      </w:r>
      <w:r w:rsidR="00A61A68">
        <w:t>both</w:t>
      </w:r>
      <w:r>
        <w:t xml:space="preserve"> Flood </w:t>
      </w:r>
      <w:r w:rsidRPr="001E4045">
        <w:t>Zone</w:t>
      </w:r>
      <w:r w:rsidR="00A61A68" w:rsidRPr="001E4045">
        <w:t>s 2 and</w:t>
      </w:r>
      <w:r w:rsidRPr="001E4045">
        <w:t xml:space="preserve"> 3</w:t>
      </w:r>
      <w:r w:rsidR="00E674D8" w:rsidRPr="001E4045">
        <w:t>a</w:t>
      </w:r>
      <w:r w:rsidR="001E4045">
        <w:t xml:space="preserve"> and b</w:t>
      </w:r>
      <w:r w:rsidR="00E674D8">
        <w:t xml:space="preserve"> </w:t>
      </w:r>
      <w:r w:rsidR="00A61A68">
        <w:t>with the area at highest risk being</w:t>
      </w:r>
      <w:r>
        <w:t xml:space="preserve"> where th</w:t>
      </w:r>
      <w:r w:rsidR="00A61A68">
        <w:t>e access</w:t>
      </w:r>
      <w:r>
        <w:t xml:space="preserve"> crosses the tributary watercourse to the Littlemore Brook via </w:t>
      </w:r>
      <w:r w:rsidR="00A61A68">
        <w:t>the</w:t>
      </w:r>
      <w:r>
        <w:t xml:space="preserve"> culverted crossing. </w:t>
      </w:r>
    </w:p>
    <w:p w14:paraId="79BCC4C1" w14:textId="77777777" w:rsidR="005F38B8" w:rsidRPr="005F38B8" w:rsidRDefault="00E27DE5" w:rsidP="00AD0A18">
      <w:pPr>
        <w:pStyle w:val="PARAGRAPHA"/>
        <w:ind w:hanging="716"/>
      </w:pPr>
      <w:r>
        <w:rPr>
          <w:iCs/>
        </w:rPr>
        <w:t xml:space="preserve">As mentioned throughout this report, the application site has been allocated for uses </w:t>
      </w:r>
      <w:r w:rsidRPr="00722B42">
        <w:t>consistent with existing development at the Science Park which mainly comprises resea</w:t>
      </w:r>
      <w:r>
        <w:t xml:space="preserve">rch and </w:t>
      </w:r>
      <w:r w:rsidR="00513ACA">
        <w:t>development-based</w:t>
      </w:r>
      <w:r>
        <w:t xml:space="preserve"> uses. As part of the Local Plan preparation, a sequential test was carried out and the Oxford Science Park, as a whole, was assessed as suitable for ‘less vulnerable’ uses. Paragraph 66 of the National Planning Practice Guidance (NPPG) defines laboratory and office commercial development as ‘less vulnerable’ in terms of flood risk. </w:t>
      </w:r>
      <w:r w:rsidR="00673E28" w:rsidRPr="00F9470E">
        <w:t xml:space="preserve">The proposed development is therefore </w:t>
      </w:r>
      <w:r w:rsidR="00673E28" w:rsidRPr="005F38B8">
        <w:t>suitable on sites within flood zones 1, 2 and 3a</w:t>
      </w:r>
      <w:r w:rsidR="001E4045" w:rsidRPr="005F38B8">
        <w:t xml:space="preserve">. </w:t>
      </w:r>
    </w:p>
    <w:p w14:paraId="59D522A3" w14:textId="77777777" w:rsidR="00DD700C" w:rsidRDefault="001E4045" w:rsidP="00AD0A18">
      <w:pPr>
        <w:pStyle w:val="PARAGRAPHA"/>
        <w:ind w:hanging="716"/>
      </w:pPr>
      <w:r w:rsidRPr="005F38B8">
        <w:t xml:space="preserve">With regards to the exception test, </w:t>
      </w:r>
      <w:r w:rsidR="005F38B8">
        <w:t xml:space="preserve">the access that has been culverted </w:t>
      </w:r>
      <w:r w:rsidR="008E1EDE">
        <w:t xml:space="preserve">is the only element of the application site that sits within </w:t>
      </w:r>
      <w:r w:rsidR="00900C80">
        <w:t xml:space="preserve">flood zone </w:t>
      </w:r>
      <w:r w:rsidR="008E1EDE">
        <w:t>3b (functional floodplain)</w:t>
      </w:r>
      <w:r w:rsidR="00900C80">
        <w:t xml:space="preserve"> and as a culvert is water compatible, it is not considered necessary to carry out the exception test</w:t>
      </w:r>
      <w:r w:rsidR="00DD700C">
        <w:t xml:space="preserve"> in line with </w:t>
      </w:r>
      <w:r w:rsidR="00DD700C" w:rsidRPr="005F38B8">
        <w:t>table 2 ‘Flood risk vulnerability and flood zone ‘incompatibility’’ of the NPPG.</w:t>
      </w:r>
    </w:p>
    <w:p w14:paraId="609EB13D" w14:textId="77777777" w:rsidR="00E674D8" w:rsidRDefault="00E674D8" w:rsidP="00AD0A18">
      <w:pPr>
        <w:pStyle w:val="PARAGRAPHA"/>
        <w:ind w:hanging="716"/>
      </w:pPr>
      <w:r>
        <w:t xml:space="preserve">As part of the flood mitigation strategy, the proposed ground levels would result in a net increase in compensation volumes when compared with the existing </w:t>
      </w:r>
      <w:r w:rsidR="00F9470E">
        <w:t>situation</w:t>
      </w:r>
      <w:r>
        <w:t>. Flood routing during an extreme event has also been assessed</w:t>
      </w:r>
      <w:r w:rsidR="00F9470E">
        <w:t xml:space="preserve"> - t</w:t>
      </w:r>
      <w:r>
        <w:t xml:space="preserve">his ensures </w:t>
      </w:r>
      <w:r w:rsidR="00F9470E">
        <w:t xml:space="preserve">the </w:t>
      </w:r>
      <w:r>
        <w:t xml:space="preserve">free flowing of flood waters at the start of a flood event and at the point of breaking the watercourse embankments. A low flow channel has been provided </w:t>
      </w:r>
      <w:r>
        <w:lastRenderedPageBreak/>
        <w:t xml:space="preserve">upstream of the large area of proposed compensation, mimicking the existing situation. </w:t>
      </w:r>
      <w:r w:rsidR="0007049C">
        <w:t xml:space="preserve">In summary, the </w:t>
      </w:r>
      <w:r w:rsidR="00DD700C">
        <w:t xml:space="preserve">approved </w:t>
      </w:r>
      <w:r w:rsidR="0007049C">
        <w:t xml:space="preserve">fluvial flood modelling of Littlemore Brook has been used as a tool to ensure that no flood </w:t>
      </w:r>
      <w:r w:rsidR="00586F12">
        <w:t xml:space="preserve">compensation volume is lost as a result of the development. </w:t>
      </w:r>
    </w:p>
    <w:p w14:paraId="43024BD3" w14:textId="77777777" w:rsidR="00E27DE5" w:rsidRDefault="00E674D8" w:rsidP="00AD0A18">
      <w:pPr>
        <w:pStyle w:val="PARAGRAPHA"/>
        <w:ind w:hanging="716"/>
      </w:pPr>
      <w:r>
        <w:t xml:space="preserve">Extensive consultation with the Environment Agency </w:t>
      </w:r>
      <w:r w:rsidR="001E4045">
        <w:t>took place</w:t>
      </w:r>
      <w:r>
        <w:t xml:space="preserve"> during the determination period, with particular regard to the flood modelling, the vehicular access and box </w:t>
      </w:r>
      <w:r w:rsidRPr="00586F12">
        <w:t xml:space="preserve">culvert. </w:t>
      </w:r>
      <w:r w:rsidR="00586F12" w:rsidRPr="00586F12">
        <w:t>On</w:t>
      </w:r>
      <w:r w:rsidR="00586F12">
        <w:t xml:space="preserve"> 24</w:t>
      </w:r>
      <w:r w:rsidR="00586F12" w:rsidRPr="00586F12">
        <w:rPr>
          <w:vertAlign w:val="superscript"/>
        </w:rPr>
        <w:t>th</w:t>
      </w:r>
      <w:r w:rsidR="00586F12">
        <w:t xml:space="preserve"> March 2024, the EA confirmed that they accept the findings of the model and do not object to the proposed development. </w:t>
      </w:r>
    </w:p>
    <w:p w14:paraId="4A23AF40" w14:textId="77777777" w:rsidR="00A639C8" w:rsidRDefault="001E4045" w:rsidP="008C7E90">
      <w:pPr>
        <w:pStyle w:val="PARAGRAPHA"/>
        <w:numPr>
          <w:ilvl w:val="0"/>
          <w:numId w:val="0"/>
        </w:numPr>
        <w:ind w:left="432"/>
        <w:rPr>
          <w:iCs/>
        </w:rPr>
      </w:pPr>
      <w:r>
        <w:rPr>
          <w:iCs/>
        </w:rPr>
        <w:t xml:space="preserve">In light of the above, the proposal would accord with the requirements of policy RE3 of the Oxford Local Plan 2036. </w:t>
      </w:r>
    </w:p>
    <w:p w14:paraId="5606FCAC" w14:textId="77777777" w:rsidR="00E27DE5" w:rsidRPr="00E27DE5" w:rsidRDefault="00E27DE5" w:rsidP="00AD0A18">
      <w:pPr>
        <w:pStyle w:val="PARAGRAPHA"/>
        <w:ind w:hanging="716"/>
        <w:rPr>
          <w:iCs/>
        </w:rPr>
      </w:pPr>
      <w:r w:rsidRPr="004E53B3">
        <w:rPr>
          <w:iCs/>
        </w:rPr>
        <w:t xml:space="preserve">Policy RE4 of the Oxford Local Plan states that </w:t>
      </w:r>
      <w:r w:rsidRPr="004E53B3">
        <w:t xml:space="preserve">all development proposals will be required to manage surface water through Sustainable Drainage Systems (SuDS) or techniques to limit run-off and reduce the existing rate of run-off on previously developed sites. </w:t>
      </w:r>
    </w:p>
    <w:p w14:paraId="651824D4" w14:textId="77777777" w:rsidR="00BA5FC4" w:rsidRDefault="00BA5FC4" w:rsidP="00AD0A18">
      <w:pPr>
        <w:pStyle w:val="PARAGRAPHA"/>
        <w:ind w:hanging="716"/>
        <w:rPr>
          <w:iCs/>
        </w:rPr>
      </w:pPr>
      <w:r>
        <w:rPr>
          <w:iCs/>
        </w:rPr>
        <w:t xml:space="preserve">The application is accompanied by a surface water drainage strategy (DS). The DS includes a number of SuDS features, including permeable paving for all surface level parking bays surrounding the building, a green roof with 100mm of storage potential. A new detention basin is proposed to the south of the main building, whilst it is proposed the existing pond would also form part of the SuDS strategy for attenuation. </w:t>
      </w:r>
    </w:p>
    <w:p w14:paraId="6A49CAC1" w14:textId="77777777" w:rsidR="002C057A" w:rsidRDefault="002C057A" w:rsidP="00AD0A18">
      <w:pPr>
        <w:pStyle w:val="PARAGRAPHA"/>
        <w:ind w:hanging="716"/>
        <w:rPr>
          <w:iCs/>
        </w:rPr>
      </w:pPr>
      <w:r>
        <w:rPr>
          <w:iCs/>
        </w:rPr>
        <w:t xml:space="preserve">With regards to the proposed foul water strategy, a single network would be drained by gravity and would then discharge to the existing adopted foul sewer  which currently runs through the site but would be diverted as part of the proposed works. </w:t>
      </w:r>
      <w:r w:rsidR="00B76EA6">
        <w:rPr>
          <w:iCs/>
        </w:rPr>
        <w:t xml:space="preserve">Thames Water has confirmed it does not object to the proposed development. </w:t>
      </w:r>
    </w:p>
    <w:p w14:paraId="0C3503E5" w14:textId="3EDF841C" w:rsidR="00DE555F" w:rsidRPr="003E4E92" w:rsidRDefault="002C057A" w:rsidP="003E4E92">
      <w:pPr>
        <w:pStyle w:val="PARAGRAPHA"/>
        <w:ind w:hanging="716"/>
        <w:rPr>
          <w:iCs/>
        </w:rPr>
      </w:pPr>
      <w:r>
        <w:rPr>
          <w:iCs/>
        </w:rPr>
        <w:t xml:space="preserve">In light of the above, it is considered that the proposal would comply with policies RE3 and RE4 of the Oxford Local Plan. </w:t>
      </w:r>
    </w:p>
    <w:p w14:paraId="54E09CF2" w14:textId="090B291D" w:rsidR="00357D80" w:rsidRPr="00357D80" w:rsidRDefault="00357D80" w:rsidP="00AD0A18">
      <w:pPr>
        <w:pStyle w:val="PARAGRAPHA"/>
        <w:numPr>
          <w:ilvl w:val="0"/>
          <w:numId w:val="0"/>
        </w:numPr>
        <w:ind w:firstLine="432"/>
        <w:rPr>
          <w:b/>
          <w:iCs/>
        </w:rPr>
      </w:pPr>
      <w:r w:rsidRPr="00357D80">
        <w:rPr>
          <w:b/>
          <w:iCs/>
        </w:rPr>
        <w:t xml:space="preserve">Land Quality </w:t>
      </w:r>
    </w:p>
    <w:p w14:paraId="47F1C28F" w14:textId="77777777" w:rsidR="004F6A81" w:rsidRPr="004F6A81" w:rsidRDefault="004F6A81" w:rsidP="00AD0A18">
      <w:pPr>
        <w:pStyle w:val="PARAGRAPHA"/>
        <w:ind w:hanging="716"/>
        <w:rPr>
          <w:rFonts w:eastAsia="ZapfDingbatsITC"/>
        </w:rPr>
      </w:pPr>
      <w:r w:rsidRPr="00C55AF6">
        <w:rPr>
          <w:rFonts w:eastAsia="ZapfDingbatsITC"/>
        </w:rPr>
        <w:t>The Council has a statutory duty to take into account, as a material consideration, the actual or possible presence of contamination on land. As a minimum, following development, land should not be capable of being determined as contaminated land, meaning the contamination poses an unacceptable risk to human health or the environment, under Part 2A of the Environmental Protection Act 1990. In accordance with policy RE9 of the Oxford Local Plan 2036, a Phase 1 Desk Study and contaminated land questionnaire was submitted as part of the application.</w:t>
      </w:r>
    </w:p>
    <w:p w14:paraId="20C1CF34" w14:textId="77777777" w:rsidR="00041B27" w:rsidRDefault="00041B27" w:rsidP="00AD0A18">
      <w:pPr>
        <w:pStyle w:val="PARAGRAPHA"/>
        <w:ind w:hanging="716"/>
        <w:rPr>
          <w:iCs/>
        </w:rPr>
      </w:pPr>
      <w:r>
        <w:t xml:space="preserve">Historical documentation and plans indicate that the site has had a previous agricultural use and is thought to have been subject to sewage sludge spreading from an earlier sewage treatment plant. </w:t>
      </w:r>
      <w:r w:rsidR="00BB37CE">
        <w:t xml:space="preserve">This is in addition to the already known historic pond and </w:t>
      </w:r>
      <w:r>
        <w:t>former priory on the site. As a result of these previous uses, it is considered that the risk of significant contamination being identified on site is likely to be moderate to low.</w:t>
      </w:r>
    </w:p>
    <w:p w14:paraId="4636BCE8" w14:textId="77777777" w:rsidR="00041B27" w:rsidRPr="001F49BA" w:rsidRDefault="00041B27" w:rsidP="00AD0A18">
      <w:pPr>
        <w:pStyle w:val="PARAGRAPHA"/>
        <w:ind w:hanging="716"/>
        <w:rPr>
          <w:iCs/>
        </w:rPr>
      </w:pPr>
      <w:r>
        <w:rPr>
          <w:iCs/>
        </w:rPr>
        <w:lastRenderedPageBreak/>
        <w:t xml:space="preserve">The </w:t>
      </w:r>
      <w:r>
        <w:t>Phase I Geoenvironmental Desk Study report assesses</w:t>
      </w:r>
      <w:r>
        <w:rPr>
          <w:iCs/>
        </w:rPr>
        <w:t xml:space="preserve"> </w:t>
      </w:r>
      <w:r>
        <w:t xml:space="preserve">that there is the potential for ground contamination to be present on the site and recommends a Phase 2 intrusive site investigation to quantify potential ground contamination risks to potential receptors. Officers support this approach and consider that a Phase 2 </w:t>
      </w:r>
      <w:r w:rsidR="001F49BA">
        <w:t xml:space="preserve">site investigation </w:t>
      </w:r>
      <w:r>
        <w:t xml:space="preserve">and </w:t>
      </w:r>
      <w:r w:rsidR="001F49BA">
        <w:t xml:space="preserve">a </w:t>
      </w:r>
      <w:r>
        <w:t xml:space="preserve">Phase 3 </w:t>
      </w:r>
      <w:r w:rsidR="001F49BA">
        <w:t xml:space="preserve">remediation strategy can be secured by condition. </w:t>
      </w:r>
      <w:r w:rsidR="004F6A81">
        <w:t>The proposal therefore complies with</w:t>
      </w:r>
      <w:r w:rsidR="001F49BA">
        <w:t xml:space="preserve"> Policy RE9 of the Oxford Local Plan. </w:t>
      </w:r>
    </w:p>
    <w:p w14:paraId="3CF9E0E8" w14:textId="77777777" w:rsidR="00357D80" w:rsidRPr="00357D80" w:rsidRDefault="00357D80" w:rsidP="00AD0A18">
      <w:pPr>
        <w:pStyle w:val="PARAGRAPHA"/>
        <w:numPr>
          <w:ilvl w:val="0"/>
          <w:numId w:val="0"/>
        </w:numPr>
        <w:ind w:firstLine="432"/>
        <w:rPr>
          <w:b/>
          <w:iCs/>
        </w:rPr>
      </w:pPr>
      <w:r w:rsidRPr="00357D80">
        <w:rPr>
          <w:b/>
          <w:iCs/>
        </w:rPr>
        <w:t xml:space="preserve">Air Quality </w:t>
      </w:r>
    </w:p>
    <w:p w14:paraId="5935E8D7" w14:textId="77777777" w:rsidR="00357D80" w:rsidRPr="00AA1BF2" w:rsidRDefault="00357D80" w:rsidP="00AD0A18">
      <w:pPr>
        <w:pStyle w:val="PARAGRAPHA"/>
        <w:ind w:hanging="716"/>
        <w:rPr>
          <w:iCs/>
        </w:rPr>
      </w:pPr>
      <w:r>
        <w:rPr>
          <w:iCs/>
        </w:rPr>
        <w:t xml:space="preserve">Policy RE6 of the Oxford Local Plan states that </w:t>
      </w:r>
      <w:r>
        <w:t>p</w:t>
      </w:r>
      <w:r w:rsidRPr="00AA1BF2">
        <w:t>lanning permission will only be granted where the impact of new development on air quality is mitigated and where exposure to poor air quality is minimised or reduced.</w:t>
      </w:r>
      <w:r>
        <w:t xml:space="preserve"> The planning application is accompanied by an Air Quality Assessment (AQA). </w:t>
      </w:r>
    </w:p>
    <w:p w14:paraId="043261AB" w14:textId="77777777" w:rsidR="00722B42" w:rsidRPr="009B6B5A" w:rsidRDefault="009B6B5A" w:rsidP="00AD0A18">
      <w:pPr>
        <w:pStyle w:val="PARAGRAPHA"/>
        <w:ind w:hanging="716"/>
        <w:rPr>
          <w:iCs/>
        </w:rPr>
      </w:pPr>
      <w:r>
        <w:t>The baseline assessment shows that the application Site is located within the Oxford city-wide Air Quality Management Area (AQMA), declared by Oxford City Council (OCC) for exceedances of the annual mean NO2 air quality objective (AQO).</w:t>
      </w:r>
    </w:p>
    <w:p w14:paraId="1BD97D45" w14:textId="77777777" w:rsidR="009B6B5A" w:rsidRPr="009B6B5A" w:rsidRDefault="009B6B5A" w:rsidP="00AD0A18">
      <w:pPr>
        <w:pStyle w:val="PARAGRAPHA"/>
        <w:ind w:hanging="716"/>
        <w:rPr>
          <w:iCs/>
        </w:rPr>
      </w:pPr>
      <w:r>
        <w:t>The air quality baseline desk assessment shows that current air quality levels at the application site are below relevant air quality objectives for NO2, PM10 and PM2.5 concentrations. Therefore, the location of the application site is considered suitable for its intended use.</w:t>
      </w:r>
    </w:p>
    <w:p w14:paraId="01A770A0" w14:textId="77777777" w:rsidR="009B6B5A" w:rsidRPr="009B6B5A" w:rsidRDefault="009B6B5A" w:rsidP="00AD0A18">
      <w:pPr>
        <w:pStyle w:val="PARAGRAPHA"/>
        <w:ind w:hanging="716"/>
        <w:rPr>
          <w:iCs/>
        </w:rPr>
      </w:pPr>
      <w:r>
        <w:t xml:space="preserve">The </w:t>
      </w:r>
      <w:r w:rsidR="003C298C">
        <w:t>proposed development would</w:t>
      </w:r>
      <w:r>
        <w:t xml:space="preserve"> be all-electric and not rely on the use of combustion sources as a primary energy supply. ASHP</w:t>
      </w:r>
      <w:r w:rsidR="003C298C">
        <w:t>s</w:t>
      </w:r>
      <w:r>
        <w:t xml:space="preserve"> w</w:t>
      </w:r>
      <w:r w:rsidR="003C298C">
        <w:t>ould</w:t>
      </w:r>
      <w:r>
        <w:t xml:space="preserve"> provide space heating and cooling and a CO2 heat pump w</w:t>
      </w:r>
      <w:r w:rsidR="003C298C">
        <w:t>ould</w:t>
      </w:r>
      <w:r>
        <w:t xml:space="preserve"> provide hot water. Rooftop PV and </w:t>
      </w:r>
      <w:r w:rsidR="002822FA">
        <w:t>Variant Refrigerant Volume (</w:t>
      </w:r>
      <w:r>
        <w:t>VRF</w:t>
      </w:r>
      <w:r w:rsidR="002822FA">
        <w:t>)</w:t>
      </w:r>
      <w:r>
        <w:t xml:space="preserve"> units w</w:t>
      </w:r>
      <w:r w:rsidR="003C298C">
        <w:t>ould</w:t>
      </w:r>
      <w:r>
        <w:t xml:space="preserve"> also be incorporated. As no combustion sources are proposed, no local air quality impacts are anticipated and hence a detailed assessment of the impacts of combustion emissions from an associated energy plant have been screened out.</w:t>
      </w:r>
    </w:p>
    <w:p w14:paraId="0F985237" w14:textId="77777777" w:rsidR="009B6B5A" w:rsidRPr="009B6B5A" w:rsidRDefault="003C298C" w:rsidP="00AD0A18">
      <w:pPr>
        <w:pStyle w:val="PARAGRAPHA"/>
        <w:ind w:hanging="716"/>
        <w:rPr>
          <w:iCs/>
        </w:rPr>
      </w:pPr>
      <w:r>
        <w:t>As above,</w:t>
      </w:r>
      <w:r w:rsidR="009B6B5A">
        <w:t xml:space="preserve"> 25% of the total parking spaces w</w:t>
      </w:r>
      <w:r>
        <w:t>ould</w:t>
      </w:r>
      <w:r w:rsidR="009B6B5A">
        <w:t xml:space="preserve"> be provided with electric charging points. Adequate ducting </w:t>
      </w:r>
      <w:r>
        <w:t>would</w:t>
      </w:r>
      <w:r w:rsidR="009B6B5A">
        <w:t xml:space="preserve"> be provided to all spaces to enable additional charging points in the future as demand requires</w:t>
      </w:r>
      <w:r>
        <w:t xml:space="preserve">, to be </w:t>
      </w:r>
      <w:r w:rsidR="009B6B5A">
        <w:t xml:space="preserve">secured by condition. </w:t>
      </w:r>
    </w:p>
    <w:p w14:paraId="6196C246" w14:textId="77777777" w:rsidR="00722B42" w:rsidRPr="009B6B5A" w:rsidRDefault="009B6B5A" w:rsidP="00AD0A18">
      <w:pPr>
        <w:pStyle w:val="PARAGRAPHA"/>
        <w:ind w:hanging="716"/>
        <w:rPr>
          <w:iCs/>
        </w:rPr>
      </w:pPr>
      <w:r>
        <w:t xml:space="preserve">Future year traffic flows that were used on the air quality modelling include traffic from developments including </w:t>
      </w:r>
      <w:r>
        <w:rPr>
          <w:iCs/>
        </w:rPr>
        <w:t>Littlemore House</w:t>
      </w:r>
      <w:r w:rsidR="00CC471E">
        <w:rPr>
          <w:iCs/>
        </w:rPr>
        <w:t>, Armstrong Road and Plots</w:t>
      </w:r>
      <w:r>
        <w:rPr>
          <w:iCs/>
        </w:rPr>
        <w:t xml:space="preserve"> </w:t>
      </w:r>
      <w:r>
        <w:t xml:space="preserve">23-26 of </w:t>
      </w:r>
      <w:r w:rsidR="00CC471E">
        <w:t>TOSP</w:t>
      </w:r>
      <w:r>
        <w:t>. A conservative approach has been taken to modelling whereby emissions factors and background concentrations for 2019 were used throughout the assessment, when</w:t>
      </w:r>
      <w:r w:rsidR="00CC471E">
        <w:t xml:space="preserve"> -</w:t>
      </w:r>
      <w:r>
        <w:t xml:space="preserve"> in reality</w:t>
      </w:r>
      <w:r w:rsidR="00CC471E">
        <w:t xml:space="preserve"> -</w:t>
      </w:r>
      <w:r>
        <w:t xml:space="preserve"> background concentrations are expected to decrease in future years. </w:t>
      </w:r>
    </w:p>
    <w:p w14:paraId="6FA7E8E8" w14:textId="77777777" w:rsidR="00CC471E" w:rsidRPr="00CC471E" w:rsidRDefault="009B6B5A" w:rsidP="00AD0A18">
      <w:pPr>
        <w:pStyle w:val="PARAGRAPHA"/>
        <w:ind w:hanging="858"/>
        <w:rPr>
          <w:iCs/>
        </w:rPr>
      </w:pPr>
      <w:r>
        <w:t xml:space="preserve">The impacts of demolition and construction work on dust soiling and ambient fine particulate matter concentrations have been assessed </w:t>
      </w:r>
      <w:r w:rsidR="00CC471E">
        <w:t>i</w:t>
      </w:r>
      <w:r>
        <w:t xml:space="preserve">n the AQ Assessment, which identified that there is a high risk of dust soiling impacts and a low risk of increases in PM concentrations due to construction activities. The risk of dust causing a loss of local amenity and increased exposure to PM10 concentrations has been used to identify appropriate dust mitigation measures. Provided these measures are implemented and included within a dust management plan, the </w:t>
      </w:r>
      <w:r>
        <w:lastRenderedPageBreak/>
        <w:t>residual impacts are</w:t>
      </w:r>
      <w:r w:rsidR="00CC471E">
        <w:t xml:space="preserve"> not</w:t>
      </w:r>
      <w:r>
        <w:t xml:space="preserve"> considered to be significant. </w:t>
      </w:r>
      <w:r w:rsidR="00CC471E">
        <w:t xml:space="preserve">The mitigation measures would be secured by condition. </w:t>
      </w:r>
    </w:p>
    <w:p w14:paraId="179EFCFA" w14:textId="77777777" w:rsidR="003029DE" w:rsidRPr="00CC471E" w:rsidRDefault="003029DE" w:rsidP="00AD0A18">
      <w:pPr>
        <w:pStyle w:val="PARAGRAPHA"/>
        <w:ind w:hanging="858"/>
        <w:rPr>
          <w:iCs/>
        </w:rPr>
      </w:pPr>
      <w:r>
        <w:t>The results of the operational phase traffic impact assessment indicate that the impact on NO2, PM10 and PM2.5 concentrations at all nearby existing sensitive receptors w</w:t>
      </w:r>
      <w:r w:rsidR="00CC471E">
        <w:t>ould</w:t>
      </w:r>
      <w:r>
        <w:t xml:space="preserve"> be negligible and therefore no mitigation is required. A Site Suitability Assessment of NO2 concentrations at proposed sensitive receptors at the facades of the </w:t>
      </w:r>
      <w:r w:rsidR="00CC471E">
        <w:t>p</w:t>
      </w:r>
      <w:r>
        <w:t xml:space="preserve">roposed </w:t>
      </w:r>
      <w:r w:rsidR="00CC471E">
        <w:t>d</w:t>
      </w:r>
      <w:r>
        <w:t xml:space="preserve">evelopment and along the </w:t>
      </w:r>
      <w:r w:rsidR="00CC471E">
        <w:t>a</w:t>
      </w:r>
      <w:r>
        <w:t xml:space="preserve">pplication </w:t>
      </w:r>
      <w:r w:rsidR="00CC471E">
        <w:t>s</w:t>
      </w:r>
      <w:r>
        <w:t xml:space="preserve">ite boundary has also been completed. The modelled NO2 concentrations from the dispersion model are below the annual mean AQO for NO2, and the 1-hour mean NO2 is not predicted to be exceeded at any proposed sensitive receptor, or at the </w:t>
      </w:r>
      <w:r w:rsidR="00CC471E">
        <w:t>a</w:t>
      </w:r>
      <w:r>
        <w:t xml:space="preserve">pplication </w:t>
      </w:r>
      <w:r w:rsidR="00CC471E">
        <w:t>s</w:t>
      </w:r>
      <w:r>
        <w:t xml:space="preserve">ite boundary. As such, mitigation measures are not required for the operational phase of </w:t>
      </w:r>
      <w:r w:rsidR="00CC471E">
        <w:t>d</w:t>
      </w:r>
      <w:r>
        <w:t>evelopment.</w:t>
      </w:r>
    </w:p>
    <w:p w14:paraId="495BBD7D" w14:textId="77777777" w:rsidR="003029DE" w:rsidRPr="003029DE" w:rsidRDefault="003029DE" w:rsidP="00AD0A18">
      <w:pPr>
        <w:pStyle w:val="PARAGRAPHA"/>
        <w:ind w:hanging="858"/>
        <w:rPr>
          <w:iCs/>
        </w:rPr>
      </w:pPr>
      <w:r>
        <w:t>An accompanying Interim Travel Plan has been prepared to support the planning application to encourage sustainable transport choices by employees and visitors and to reduce single occupancy vehicle trips. The success of the Travel Plan w</w:t>
      </w:r>
      <w:r w:rsidR="00CC471E">
        <w:t>ould</w:t>
      </w:r>
      <w:r>
        <w:t xml:space="preserve"> be monitored against clearly defined targets related to travel.</w:t>
      </w:r>
    </w:p>
    <w:p w14:paraId="5F8146DD" w14:textId="77777777" w:rsidR="00722B42" w:rsidRPr="003E4E92" w:rsidRDefault="003029DE" w:rsidP="00AD0A18">
      <w:pPr>
        <w:pStyle w:val="PARAGRAPHA"/>
        <w:ind w:hanging="858"/>
        <w:rPr>
          <w:iCs/>
        </w:rPr>
      </w:pPr>
      <w:r>
        <w:t xml:space="preserve">Accounting for the above assessment, the proposals are considered to comply with Policy RE6 of the Oxford Local Plan. </w:t>
      </w:r>
    </w:p>
    <w:p w14:paraId="562742B1" w14:textId="1F2C7B03" w:rsidR="003E4E92" w:rsidRPr="003E4E92" w:rsidRDefault="003E4E92" w:rsidP="003E4E92">
      <w:pPr>
        <w:pStyle w:val="PARAGRAPHA"/>
        <w:numPr>
          <w:ilvl w:val="0"/>
          <w:numId w:val="0"/>
        </w:numPr>
        <w:ind w:left="432"/>
        <w:rPr>
          <w:b/>
          <w:bCs/>
        </w:rPr>
      </w:pPr>
      <w:r w:rsidRPr="003E4E92">
        <w:rPr>
          <w:b/>
          <w:bCs/>
        </w:rPr>
        <w:t>Noise</w:t>
      </w:r>
    </w:p>
    <w:p w14:paraId="5D6105C6" w14:textId="77777777" w:rsidR="002B4D89" w:rsidRDefault="002B4D89" w:rsidP="002B4D89">
      <w:pPr>
        <w:pStyle w:val="PARAGRAPHA"/>
        <w:ind w:hanging="858"/>
      </w:pPr>
      <w:r>
        <w:t>Policy RE8 of the Oxford Local Plan 2036 requires new developments to manage noise in order to safeguard or improve amenity, health, and quality of life for local communities.</w:t>
      </w:r>
    </w:p>
    <w:p w14:paraId="761616CA" w14:textId="77777777" w:rsidR="002B4D89" w:rsidRDefault="002B4D89" w:rsidP="002B4D89">
      <w:pPr>
        <w:pStyle w:val="PARAGRAPHA"/>
        <w:ind w:hanging="858"/>
      </w:pPr>
      <w:r>
        <w:t>The submitted acoustic assessment adequately predicts plant noise levels as being below the existing background noise level at the identified receptors taking into consideration distance losses, surface acoustic reflections and, where applicable, screening provided by the proposed buildings. The calculations show that the noise criteria of the proposed plant strategy will meet the Local Authority criteria during the operating period and should not have an adverse impact on the nearest sensitive receivers. Conditions requiring proposed plant noise to fall below existing local background levels and the installation of anti-vibration isolators would be attached to any planning permission to ensure that amenity of occupiers and neighbours is protected.</w:t>
      </w:r>
    </w:p>
    <w:p w14:paraId="7B42AB13" w14:textId="7EBCD340" w:rsidR="003E4E92" w:rsidRPr="002217C3" w:rsidRDefault="002B4D89" w:rsidP="002B4D89">
      <w:pPr>
        <w:pStyle w:val="PARAGRAPHA"/>
        <w:ind w:hanging="858"/>
      </w:pPr>
      <w:r>
        <w:t>In light of the above, it is considered that the proposed development complies with Local Plan Policy RE8.</w:t>
      </w:r>
    </w:p>
    <w:p w14:paraId="7D88800C" w14:textId="77777777" w:rsidR="002217C3" w:rsidRPr="002217C3" w:rsidRDefault="002217C3" w:rsidP="00AD0A18">
      <w:pPr>
        <w:pStyle w:val="PARAGRAPHA"/>
        <w:numPr>
          <w:ilvl w:val="0"/>
          <w:numId w:val="0"/>
        </w:numPr>
        <w:ind w:firstLine="432"/>
        <w:rPr>
          <w:b/>
          <w:bCs/>
          <w:iCs/>
        </w:rPr>
      </w:pPr>
      <w:r w:rsidRPr="002217C3">
        <w:rPr>
          <w:b/>
          <w:bCs/>
        </w:rPr>
        <w:t xml:space="preserve">Heath Impact </w:t>
      </w:r>
    </w:p>
    <w:p w14:paraId="78A53E8C" w14:textId="77777777" w:rsidR="002217C3" w:rsidRPr="00934517" w:rsidRDefault="002217C3" w:rsidP="00AD0A18">
      <w:pPr>
        <w:pStyle w:val="PARAGRAPHA"/>
        <w:ind w:hanging="858"/>
        <w:rPr>
          <w:iCs/>
        </w:rPr>
      </w:pPr>
      <w:r w:rsidRPr="00C55AF6">
        <w:rPr>
          <w:rFonts w:eastAsia="ZapfDingbatsITC"/>
        </w:rPr>
        <w:t>Local Plan policy RE5 seeks to promote strong, vibrant and healthy communities and reduce health inequalities. The application has been supported by a Health Impact Assessment (HIA) which considers the health impacts of the proposed development</w:t>
      </w:r>
      <w:r>
        <w:rPr>
          <w:rFonts w:eastAsia="ZapfDingbatsITC"/>
        </w:rPr>
        <w:t>.</w:t>
      </w:r>
    </w:p>
    <w:p w14:paraId="765D7A2A" w14:textId="77777777" w:rsidR="00934517" w:rsidRPr="00934517" w:rsidRDefault="00934517" w:rsidP="00AD0A18">
      <w:pPr>
        <w:pStyle w:val="PARAGRAPHA"/>
        <w:ind w:hanging="858"/>
        <w:rPr>
          <w:iCs/>
        </w:rPr>
      </w:pPr>
      <w:r>
        <w:t xml:space="preserve">Inclusive design has been considered both internally and externally throughout the scheme with wheelchair accessibility and flexibility available. A number of natural </w:t>
      </w:r>
      <w:r w:rsidR="000203CD">
        <w:t xml:space="preserve">amenity spaces for staff, visitors and the public to enjoy would be created on site </w:t>
      </w:r>
      <w:r w:rsidR="000203CD">
        <w:lastRenderedPageBreak/>
        <w:t xml:space="preserve">along with the retention of the site’s historic pond. Cycle parking, in excess of policy requirement, and end of journey facilities would be provided to encourage staff to commute by sustainable modes. </w:t>
      </w:r>
    </w:p>
    <w:p w14:paraId="7B24A074" w14:textId="77777777" w:rsidR="00934517" w:rsidRPr="00E900A4" w:rsidRDefault="00934517" w:rsidP="00AD0A18">
      <w:pPr>
        <w:pStyle w:val="PARAGRAPHA"/>
        <w:ind w:hanging="858"/>
        <w:rPr>
          <w:iCs/>
        </w:rPr>
      </w:pPr>
      <w:r w:rsidRPr="00E900A4">
        <w:t>As above, the scheme would provide employment locally in both the construction and operational phases and the applicant has committed to entering into a Community Employment and Procurement Plan (CEPP) which would form part of the S106 legal agreement.</w:t>
      </w:r>
    </w:p>
    <w:p w14:paraId="472C8471" w14:textId="77777777" w:rsidR="00722B42" w:rsidRPr="000203CD" w:rsidRDefault="00934517" w:rsidP="00AD0A18">
      <w:pPr>
        <w:pStyle w:val="PARAGRAPHA"/>
        <w:ind w:hanging="858"/>
        <w:rPr>
          <w:iCs/>
        </w:rPr>
      </w:pPr>
      <w:r>
        <w:t>In light of the above, and the contents of this report as a whole, it is considered that the proposed development would comply with policy RE5 of the Oxford Local Plan 2036.</w:t>
      </w:r>
    </w:p>
    <w:p w14:paraId="11E1B819" w14:textId="77777777" w:rsidR="000203CD" w:rsidRPr="000203CD" w:rsidRDefault="000203CD" w:rsidP="000203CD">
      <w:pPr>
        <w:pStyle w:val="PARAGRAPHA"/>
        <w:numPr>
          <w:ilvl w:val="0"/>
          <w:numId w:val="0"/>
        </w:numPr>
        <w:ind w:left="432"/>
        <w:rPr>
          <w:b/>
          <w:bCs/>
          <w:iCs/>
        </w:rPr>
      </w:pPr>
      <w:r w:rsidRPr="000203CD">
        <w:rPr>
          <w:b/>
          <w:bCs/>
        </w:rPr>
        <w:t>Utilities</w:t>
      </w:r>
    </w:p>
    <w:p w14:paraId="1B6050C8" w14:textId="77777777" w:rsidR="000203CD" w:rsidRPr="000203CD" w:rsidRDefault="000203CD" w:rsidP="00AD0A18">
      <w:pPr>
        <w:pStyle w:val="PARAGRAPHA"/>
        <w:ind w:hanging="858"/>
        <w:rPr>
          <w:iCs/>
        </w:rPr>
      </w:pPr>
      <w:r>
        <w:t>Local Plan Policy V8 requires developers to explore existing capacity (and opportunities for extending it) with the appropriate utilities providers.</w:t>
      </w:r>
    </w:p>
    <w:p w14:paraId="5907B6E3" w14:textId="77777777" w:rsidR="000203CD" w:rsidRPr="000203CD" w:rsidRDefault="000203CD" w:rsidP="000203CD">
      <w:pPr>
        <w:pStyle w:val="PARAGRAPHA"/>
        <w:numPr>
          <w:ilvl w:val="0"/>
          <w:numId w:val="0"/>
        </w:numPr>
        <w:ind w:left="432"/>
        <w:rPr>
          <w:i/>
          <w:iCs/>
        </w:rPr>
      </w:pPr>
      <w:r w:rsidRPr="000203CD">
        <w:rPr>
          <w:i/>
          <w:iCs/>
        </w:rPr>
        <w:t>Electricity</w:t>
      </w:r>
    </w:p>
    <w:p w14:paraId="17FFFF14" w14:textId="77777777" w:rsidR="00CF5044" w:rsidRPr="00DF3719" w:rsidRDefault="000203CD" w:rsidP="00AD0A18">
      <w:pPr>
        <w:pStyle w:val="PARAGRAPHA"/>
        <w:ind w:hanging="858"/>
        <w:rPr>
          <w:iCs/>
        </w:rPr>
      </w:pPr>
      <w:r>
        <w:rPr>
          <w:iCs/>
        </w:rPr>
        <w:t xml:space="preserve">SSE would install a new substation, to be accessed from Minchery Lane, </w:t>
      </w:r>
      <w:r w:rsidR="00DF3719">
        <w:rPr>
          <w:iCs/>
        </w:rPr>
        <w:t>a</w:t>
      </w:r>
      <w:r>
        <w:rPr>
          <w:iCs/>
        </w:rPr>
        <w:t xml:space="preserve">n electrical supply, sufficient to serve the proposed building, would run from the substation to the transformer room of the new building. </w:t>
      </w:r>
    </w:p>
    <w:p w14:paraId="52E96939" w14:textId="77777777" w:rsidR="000203CD" w:rsidRPr="00CF5044" w:rsidRDefault="00CF5044" w:rsidP="000203CD">
      <w:pPr>
        <w:pStyle w:val="PARAGRAPHA"/>
        <w:numPr>
          <w:ilvl w:val="0"/>
          <w:numId w:val="0"/>
        </w:numPr>
        <w:ind w:left="432"/>
        <w:rPr>
          <w:i/>
        </w:rPr>
      </w:pPr>
      <w:r w:rsidRPr="00CF5044">
        <w:rPr>
          <w:i/>
        </w:rPr>
        <w:t>Mains water</w:t>
      </w:r>
    </w:p>
    <w:p w14:paraId="5F768A12" w14:textId="77777777" w:rsidR="00AD0A18" w:rsidRPr="003E3C7C" w:rsidRDefault="00CF5044" w:rsidP="003E3C7C">
      <w:pPr>
        <w:pStyle w:val="PARAGRAPHA"/>
        <w:ind w:hanging="858"/>
        <w:rPr>
          <w:iCs/>
        </w:rPr>
      </w:pPr>
      <w:r>
        <w:rPr>
          <w:iCs/>
        </w:rPr>
        <w:t xml:space="preserve">Thames Water would need to provide a new water supply and meter to the site and further modelling would need to be undertaken by Thames Water to confirm whether network reinforcements would be required off site. In the interim, the applicant team has progressed the design of a cold water storage tank to serve the building for a 12 hour period, which could refill overnight. </w:t>
      </w:r>
    </w:p>
    <w:p w14:paraId="619BB0A0" w14:textId="77777777" w:rsidR="00CF5044" w:rsidRPr="00CF5044" w:rsidRDefault="00CF5044" w:rsidP="00CF5044">
      <w:pPr>
        <w:pStyle w:val="PARAGRAPHA"/>
        <w:numPr>
          <w:ilvl w:val="0"/>
          <w:numId w:val="0"/>
        </w:numPr>
        <w:ind w:left="432"/>
        <w:rPr>
          <w:i/>
        </w:rPr>
      </w:pPr>
      <w:r w:rsidRPr="00CF5044">
        <w:rPr>
          <w:i/>
        </w:rPr>
        <w:t>Telecoms</w:t>
      </w:r>
    </w:p>
    <w:p w14:paraId="2CD3CD08" w14:textId="77777777" w:rsidR="000203CD" w:rsidRDefault="00CF5044" w:rsidP="00AD0A18">
      <w:pPr>
        <w:pStyle w:val="PARAGRAPHA"/>
        <w:ind w:hanging="858"/>
        <w:rPr>
          <w:iCs/>
        </w:rPr>
      </w:pPr>
      <w:r>
        <w:rPr>
          <w:iCs/>
        </w:rPr>
        <w:t xml:space="preserve">Initially, the site would be served with ethernet connection to support landlord services and communication to their external services including security monitoring. Additional empty ducts would be provided next to the main telecoms duct, to allow tenants to bring their own private cables or order a dedicated connection for their systems.  </w:t>
      </w:r>
    </w:p>
    <w:p w14:paraId="546D7CC1" w14:textId="77777777" w:rsidR="00DF3719" w:rsidRPr="00DF3719" w:rsidRDefault="00DF3719" w:rsidP="00AD0A18">
      <w:pPr>
        <w:pStyle w:val="PARAGRAPHA"/>
        <w:ind w:hanging="858"/>
      </w:pPr>
      <w:r>
        <w:t>The proposal is considered to comply with policy V8 of the Oxford Local Plan.</w:t>
      </w:r>
    </w:p>
    <w:p w14:paraId="0757D195" w14:textId="77777777" w:rsidR="00E527EE" w:rsidRDefault="00E527EE">
      <w:pPr>
        <w:pStyle w:val="HEADINGA"/>
      </w:pPr>
      <w:r>
        <w:t>CONCLUSION</w:t>
      </w:r>
    </w:p>
    <w:p w14:paraId="4F0FEFF5" w14:textId="3B64340C" w:rsidR="00212AA3" w:rsidRDefault="00212AA3" w:rsidP="00212AA3">
      <w:pPr>
        <w:pStyle w:val="PARAGRAPHA"/>
        <w:ind w:hanging="574"/>
      </w:pPr>
      <w:r w:rsidRPr="00C36990">
        <w:t xml:space="preserve">Officers consider that the proposed development </w:t>
      </w:r>
      <w:r>
        <w:t xml:space="preserve">to provide additional floorspace for research and development purposes </w:t>
      </w:r>
      <w:r w:rsidRPr="00C36990">
        <w:t>would respond appropriately to the site context and Local Plan allocation. The proposal would provide improved transport infrastructure through financial contributions and it is considered that there would be no harm to the highway network as a result of traffic generation. The development would result in a net gain in tree canopy cover through new and retained soft landscaping</w:t>
      </w:r>
      <w:r>
        <w:t xml:space="preserve"> and a Biodiversity Net Gain of 5.96% as required by policy</w:t>
      </w:r>
      <w:r w:rsidRPr="00C36990">
        <w:t>.</w:t>
      </w:r>
      <w:r w:rsidR="00001719">
        <w:t xml:space="preserve"> The scheme would result in less than substantial harm to the setting of the </w:t>
      </w:r>
      <w:r w:rsidR="00001719">
        <w:lastRenderedPageBreak/>
        <w:t>Grade II* listed Priory. However, Officers consider that the public benefits that would derive from the proposed development would outweigh the harm caused. There would be no adverse land contamination, noise pollution, air quality or flood risk and drainage impact as a result of the proposal.</w:t>
      </w:r>
    </w:p>
    <w:p w14:paraId="31757800" w14:textId="77777777" w:rsidR="00212AA3" w:rsidRDefault="00212AA3" w:rsidP="00212AA3">
      <w:pPr>
        <w:pStyle w:val="PARAGRAPHA"/>
        <w:ind w:hanging="574"/>
      </w:pPr>
      <w:r>
        <w:t>The proposal would generate additional employment and a boost to the local economy.</w:t>
      </w:r>
    </w:p>
    <w:p w14:paraId="0289645B" w14:textId="77777777" w:rsidR="00212AA3" w:rsidRDefault="00212AA3" w:rsidP="00212AA3">
      <w:pPr>
        <w:pStyle w:val="PARAGRAPHA"/>
        <w:ind w:hanging="574"/>
      </w:pPr>
      <w:r>
        <w:t>The scheme would accord with the Local Plan policies with regards to the natural environment and in turn would help to achieve a healthy community.</w:t>
      </w:r>
    </w:p>
    <w:p w14:paraId="6BDBAE0E" w14:textId="77777777" w:rsidR="00212AA3" w:rsidRDefault="00212AA3" w:rsidP="00212AA3">
      <w:pPr>
        <w:pStyle w:val="PARAGRAPHA"/>
        <w:ind w:hanging="574"/>
      </w:pPr>
      <w:r>
        <w:t>In terms of any material considerations which may outweigh these development plan policies, the NPPF has a presumption in favour of sustainable development. NPPF paragraph 11 states that proposals that accord with the development plan should be approved without delay, or where the development plan is absent, silent, or relevant plans are out of date, granting permission unless any adverse impacts would significantly and demonstrably outweigh the benefits when assessed against the policies in the Framework taken as a whole; or specific policies in the framework indicate development should be restricted. Policy S1 of the Oxford Local Plan 2036 repeats this.</w:t>
      </w:r>
    </w:p>
    <w:p w14:paraId="65B1355D" w14:textId="77777777" w:rsidR="00212AA3" w:rsidRDefault="00212AA3" w:rsidP="00212AA3">
      <w:pPr>
        <w:pStyle w:val="PARAGRAPHA"/>
        <w:ind w:hanging="574"/>
      </w:pPr>
      <w:r>
        <w:t>Officers consider that the proposal would accord with the overall aims and objectives of the NPPF and policy S1 for the reasons set out within the report. Therefore in such circumstances, planning permission should be approved without delay. This is a significant material consideration in favour of the proposal.</w:t>
      </w:r>
    </w:p>
    <w:p w14:paraId="5A591F4E" w14:textId="77777777" w:rsidR="00212AA3" w:rsidRDefault="00212AA3" w:rsidP="00212AA3">
      <w:pPr>
        <w:pStyle w:val="PARAGRAPHA"/>
        <w:ind w:hanging="574"/>
      </w:pPr>
      <w:r>
        <w:t xml:space="preserve">Having regards to the matters discussed in the report, officers would make members aware that the starting point for the consideration of this application is in accordance with Section 38 (6) of the Planning and Compulsory Purchase Act 2004 which makes clear that proposals should be assessed in accordance with the development plan unless material considerations indicate otherwise. </w:t>
      </w:r>
    </w:p>
    <w:p w14:paraId="2812CA1B" w14:textId="77777777" w:rsidR="00212AA3" w:rsidRDefault="00212AA3" w:rsidP="00212AA3">
      <w:pPr>
        <w:pStyle w:val="PARAGRAPHA"/>
        <w:ind w:hanging="574"/>
      </w:pPr>
      <w:r>
        <w:t xml:space="preserve">The NPPF recognises the need to take decisions in accordance with Section 38 (6) but also makes clear that it is a material consideration in the determination of any planning application (paragraph 2). The main aim of the NPPF is to deliver Sustainable Development, with paragraph 11 the key principle for achieving this aim. The NPPF also goes on to state that development plan policies should be given due weight depending on their consistency with the aims and objectives of the Framework. The relevant development plan policies are considered to be consistent with the NPPF. </w:t>
      </w:r>
    </w:p>
    <w:p w14:paraId="73E02E52" w14:textId="77777777" w:rsidR="00212AA3" w:rsidRDefault="00212AA3" w:rsidP="00212AA3">
      <w:pPr>
        <w:pStyle w:val="PARAGRAPHA"/>
        <w:ind w:hanging="574"/>
      </w:pPr>
      <w:r>
        <w:t>Therefore, it would be necessary to consider the degree to which the proposal complies with the policies of the development plan as a whole and whether there are any material considerations, such as the NPPF, which are inconsistent with the result of the application of the development plan as a whole.</w:t>
      </w:r>
    </w:p>
    <w:p w14:paraId="7A5DE8AF" w14:textId="77777777" w:rsidR="00212AA3" w:rsidRDefault="00212AA3" w:rsidP="00212AA3">
      <w:pPr>
        <w:pStyle w:val="PARAGRAPHA"/>
        <w:ind w:hanging="574"/>
      </w:pPr>
      <w:r>
        <w:t xml:space="preserve">Officers would advise members that having considered the application carefully including all representations made with respect to the application, that the proposal is considered to be acceptable in terms of the aims and objectives of the NPPF, and relevant policies of the Oxford Local Plan 2016-2036, when considered as a </w:t>
      </w:r>
      <w:r>
        <w:lastRenderedPageBreak/>
        <w:t>whole, and that there are no material considerations that would outweigh these policies.</w:t>
      </w:r>
    </w:p>
    <w:p w14:paraId="7FB48D29" w14:textId="77777777" w:rsidR="00212AA3" w:rsidRDefault="00212AA3" w:rsidP="00F269AB">
      <w:pPr>
        <w:pStyle w:val="PARAGRAPHA"/>
        <w:ind w:hanging="716"/>
      </w:pPr>
      <w:r>
        <w:t>It is recommended that the Committee resolve to grant planning permission for the development proposed subject to the satisfactory completion (under authority delegated to the Head of Planning Services) of a legal agreement under section 106 of the Town and Country Planning Act 1990.</w:t>
      </w:r>
    </w:p>
    <w:p w14:paraId="4C986D62" w14:textId="77777777" w:rsidR="00E527EE" w:rsidRDefault="00E527EE" w:rsidP="00C867ED">
      <w:pPr>
        <w:pStyle w:val="HEADINGA"/>
      </w:pPr>
      <w:r>
        <w:t>CONDITIONS</w:t>
      </w:r>
    </w:p>
    <w:p w14:paraId="0EA91C73" w14:textId="77777777" w:rsidR="008C71A8" w:rsidRPr="00AD0A18" w:rsidRDefault="008C71A8" w:rsidP="00AD0A18">
      <w:pPr>
        <w:widowControl w:val="0"/>
        <w:ind w:firstLine="720"/>
        <w:rPr>
          <w:i/>
          <w:iCs/>
        </w:rPr>
      </w:pPr>
      <w:r w:rsidRPr="008C71A8">
        <w:rPr>
          <w:i/>
          <w:iCs/>
        </w:rPr>
        <w:t xml:space="preserve">Time Limit </w:t>
      </w:r>
    </w:p>
    <w:p w14:paraId="08B52513" w14:textId="77777777" w:rsidR="00053FB1" w:rsidRPr="00886088" w:rsidRDefault="00053FB1" w:rsidP="00DF3719">
      <w:pPr>
        <w:widowControl w:val="0"/>
        <w:numPr>
          <w:ilvl w:val="0"/>
          <w:numId w:val="9"/>
        </w:numPr>
        <w:jc w:val="both"/>
      </w:pPr>
      <w:r w:rsidRPr="00886088">
        <w:t>The development to which this permission relates must be begun not later than the expiration of three years from the date of this permission.</w:t>
      </w:r>
    </w:p>
    <w:p w14:paraId="285BED58" w14:textId="77777777" w:rsidR="00053FB1" w:rsidRPr="00886088" w:rsidRDefault="00053FB1" w:rsidP="00DF3719">
      <w:pPr>
        <w:widowControl w:val="0"/>
        <w:ind w:left="720"/>
        <w:jc w:val="both"/>
      </w:pPr>
    </w:p>
    <w:p w14:paraId="69AD1F95" w14:textId="77777777" w:rsidR="00053FB1" w:rsidRPr="00886088" w:rsidRDefault="00053FB1" w:rsidP="00DF3719">
      <w:pPr>
        <w:widowControl w:val="0"/>
        <w:ind w:left="720"/>
        <w:jc w:val="both"/>
      </w:pPr>
      <w:r w:rsidRPr="00886088">
        <w:t>Reason: In accordance with Section 91(1) of the Town and Country Planning Act 1990 as amended by the Planning Compulsory Purchase Act 2004.</w:t>
      </w:r>
    </w:p>
    <w:p w14:paraId="31A1966F" w14:textId="77777777" w:rsidR="00E527EE" w:rsidRDefault="00E527EE" w:rsidP="00DF3719">
      <w:pPr>
        <w:widowControl w:val="0"/>
        <w:ind w:left="720"/>
        <w:jc w:val="both"/>
      </w:pPr>
    </w:p>
    <w:p w14:paraId="1F14EB1B" w14:textId="77777777" w:rsidR="008C71A8" w:rsidRPr="00AD0A18" w:rsidRDefault="008C71A8" w:rsidP="00AD0A18">
      <w:pPr>
        <w:widowControl w:val="0"/>
        <w:ind w:firstLine="720"/>
        <w:jc w:val="both"/>
        <w:rPr>
          <w:i/>
          <w:iCs/>
        </w:rPr>
      </w:pPr>
      <w:r w:rsidRPr="008C71A8">
        <w:rPr>
          <w:i/>
          <w:iCs/>
        </w:rPr>
        <w:t xml:space="preserve">Approved Plans </w:t>
      </w:r>
    </w:p>
    <w:p w14:paraId="008C28EE" w14:textId="77777777" w:rsidR="00053FB1" w:rsidRDefault="00053FB1" w:rsidP="00DF3719">
      <w:pPr>
        <w:numPr>
          <w:ilvl w:val="0"/>
          <w:numId w:val="9"/>
        </w:numPr>
        <w:jc w:val="both"/>
      </w:pPr>
      <w:r>
        <w:t>The development referred to shall be constructed strictly in complete accordance with the specifications in the application and the submitted plans.</w:t>
      </w:r>
    </w:p>
    <w:p w14:paraId="1C0AD5D4" w14:textId="77777777" w:rsidR="00053FB1" w:rsidRDefault="00053FB1" w:rsidP="00DF3719">
      <w:pPr>
        <w:widowControl w:val="0"/>
        <w:ind w:left="720"/>
        <w:jc w:val="both"/>
      </w:pPr>
    </w:p>
    <w:p w14:paraId="66B9F5AA" w14:textId="77777777" w:rsidR="00053FB1" w:rsidRDefault="00053FB1" w:rsidP="00DF3719">
      <w:pPr>
        <w:widowControl w:val="0"/>
        <w:ind w:left="720"/>
        <w:jc w:val="both"/>
      </w:pPr>
      <w:r>
        <w:t xml:space="preserve">Reason: To avoid doubt as no objection is raised only in respect of the deemed consent application as submitted and to ensure an acceptable development as indicated on the submitted drawings in accordance with Policy S1 of the Oxford Local Plan. </w:t>
      </w:r>
    </w:p>
    <w:p w14:paraId="07126353" w14:textId="77777777" w:rsidR="008C71A8" w:rsidRDefault="008C71A8" w:rsidP="00DF3719">
      <w:pPr>
        <w:widowControl w:val="0"/>
        <w:jc w:val="both"/>
      </w:pPr>
    </w:p>
    <w:p w14:paraId="677919CD" w14:textId="77777777" w:rsidR="008C71A8" w:rsidRPr="00AD0A18" w:rsidRDefault="008C71A8" w:rsidP="00AD0A18">
      <w:pPr>
        <w:widowControl w:val="0"/>
        <w:ind w:firstLine="720"/>
        <w:jc w:val="both"/>
        <w:rPr>
          <w:i/>
          <w:iCs/>
        </w:rPr>
      </w:pPr>
      <w:r w:rsidRPr="008C71A8">
        <w:rPr>
          <w:i/>
          <w:iCs/>
        </w:rPr>
        <w:t xml:space="preserve">Material Samples </w:t>
      </w:r>
    </w:p>
    <w:p w14:paraId="2BDFC596" w14:textId="0D70B61D" w:rsidR="00053FB1" w:rsidRDefault="00DF3719" w:rsidP="00DF3719">
      <w:pPr>
        <w:widowControl w:val="0"/>
        <w:numPr>
          <w:ilvl w:val="0"/>
          <w:numId w:val="9"/>
        </w:numPr>
        <w:jc w:val="both"/>
      </w:pPr>
      <w:r>
        <w:t xml:space="preserve">Prior to </w:t>
      </w:r>
      <w:r w:rsidR="003E4E92">
        <w:t>installation</w:t>
      </w:r>
      <w:r>
        <w:t>, large scale s</w:t>
      </w:r>
      <w:r w:rsidR="00053FB1">
        <w:t>ample</w:t>
      </w:r>
      <w:r>
        <w:t xml:space="preserve"> panels (1m x 1m minimum)</w:t>
      </w:r>
      <w:r w:rsidR="00053FB1">
        <w:t xml:space="preserve"> of the exterior materials to be used shall be submitted to and approved in writing by the Local Planning Authority</w:t>
      </w:r>
      <w:r>
        <w:t>. The development shall be completed in accordance with the approved sample panels which, where feasible, shall remain on site for the duration of the development works.</w:t>
      </w:r>
    </w:p>
    <w:p w14:paraId="42ABC57D" w14:textId="77777777" w:rsidR="00DF3719" w:rsidRDefault="00DF3719" w:rsidP="00DF3719">
      <w:pPr>
        <w:widowControl w:val="0"/>
        <w:ind w:left="720"/>
        <w:jc w:val="both"/>
      </w:pPr>
    </w:p>
    <w:p w14:paraId="52C41683" w14:textId="77777777" w:rsidR="00053FB1" w:rsidRDefault="00053FB1" w:rsidP="00DF3719">
      <w:pPr>
        <w:widowControl w:val="0"/>
        <w:ind w:left="720"/>
        <w:jc w:val="both"/>
      </w:pPr>
      <w:r>
        <w:t>Reason: In the interests of visual amenity in accordance with Policy DH1 of the Oxford Local Plan.</w:t>
      </w:r>
    </w:p>
    <w:p w14:paraId="47A09215" w14:textId="77777777" w:rsidR="00E900A4" w:rsidRDefault="00E900A4" w:rsidP="00DF3719">
      <w:pPr>
        <w:widowControl w:val="0"/>
        <w:ind w:left="720"/>
        <w:jc w:val="both"/>
      </w:pPr>
    </w:p>
    <w:p w14:paraId="7610F815" w14:textId="77777777" w:rsidR="00E900A4" w:rsidRPr="00AD0A18" w:rsidRDefault="00E900A4" w:rsidP="00AD0A18">
      <w:pPr>
        <w:widowControl w:val="0"/>
        <w:ind w:left="720"/>
        <w:jc w:val="both"/>
        <w:rPr>
          <w:i/>
          <w:iCs/>
        </w:rPr>
      </w:pPr>
      <w:r w:rsidRPr="00E900A4">
        <w:rPr>
          <w:i/>
          <w:iCs/>
        </w:rPr>
        <w:t>Exhibition space opening hours</w:t>
      </w:r>
    </w:p>
    <w:p w14:paraId="040A3046" w14:textId="77777777" w:rsidR="00E900A4" w:rsidRDefault="00262625" w:rsidP="00E900A4">
      <w:pPr>
        <w:widowControl w:val="0"/>
        <w:numPr>
          <w:ilvl w:val="0"/>
          <w:numId w:val="9"/>
        </w:numPr>
        <w:jc w:val="both"/>
      </w:pPr>
      <w:bookmarkStart w:id="5" w:name="_Hlk193704003"/>
      <w:r>
        <w:t>From first occupation, th</w:t>
      </w:r>
      <w:r w:rsidR="00E900A4">
        <w:t>e reception and archaeology exhibition space shall be publicly accessible during opening hours</w:t>
      </w:r>
      <w:r>
        <w:t xml:space="preserve"> and</w:t>
      </w:r>
      <w:r w:rsidR="002D5F27">
        <w:t xml:space="preserve"> shall</w:t>
      </w:r>
      <w:r>
        <w:t xml:space="preserve"> remain so in perpetuity</w:t>
      </w:r>
      <w:r w:rsidR="00E900A4">
        <w:t>.</w:t>
      </w:r>
    </w:p>
    <w:p w14:paraId="15EA9D9D" w14:textId="77777777" w:rsidR="00E900A4" w:rsidRDefault="00E900A4" w:rsidP="00E900A4">
      <w:pPr>
        <w:widowControl w:val="0"/>
        <w:ind w:left="720"/>
        <w:jc w:val="both"/>
      </w:pPr>
    </w:p>
    <w:p w14:paraId="64AD3BA4" w14:textId="77777777" w:rsidR="00E900A4" w:rsidRDefault="00E900A4" w:rsidP="00E900A4">
      <w:pPr>
        <w:widowControl w:val="0"/>
        <w:ind w:left="720"/>
        <w:jc w:val="both"/>
      </w:pPr>
      <w:r>
        <w:t xml:space="preserve">Reason: To promote public enjoyment of heritage and advance knowledge in accordance with policy DH4 of the Oxford Local Plan 2036. </w:t>
      </w:r>
    </w:p>
    <w:bookmarkEnd w:id="5"/>
    <w:p w14:paraId="64D5F7D7" w14:textId="77777777" w:rsidR="008C71A8" w:rsidRDefault="008C71A8" w:rsidP="008C71A8">
      <w:pPr>
        <w:widowControl w:val="0"/>
      </w:pPr>
    </w:p>
    <w:p w14:paraId="7F91D735" w14:textId="77777777" w:rsidR="008C71A8" w:rsidRPr="00AD0A18" w:rsidRDefault="008C71A8" w:rsidP="00AD0A18">
      <w:pPr>
        <w:widowControl w:val="0"/>
        <w:ind w:firstLine="720"/>
        <w:rPr>
          <w:i/>
          <w:iCs/>
        </w:rPr>
      </w:pPr>
      <w:r w:rsidRPr="008C71A8">
        <w:rPr>
          <w:i/>
          <w:iCs/>
        </w:rPr>
        <w:t xml:space="preserve">Contamination Assessment </w:t>
      </w:r>
    </w:p>
    <w:p w14:paraId="18F9FFDF" w14:textId="77777777" w:rsidR="00616D66" w:rsidRDefault="00616D66" w:rsidP="00AC4C8F">
      <w:pPr>
        <w:widowControl w:val="0"/>
        <w:numPr>
          <w:ilvl w:val="0"/>
          <w:numId w:val="9"/>
        </w:numPr>
        <w:jc w:val="both"/>
      </w:pPr>
      <w:r>
        <w:t>Prior to the commencement of the development</w:t>
      </w:r>
      <w:r w:rsidR="00AC4C8F">
        <w:t>,</w:t>
      </w:r>
      <w:r>
        <w:t xml:space="preserve"> a phased contamination risk assessment shall be carried out by a competent person in accordance with relevant British Standards and the Environment Agency's Land Contamination Risk Management (LCRM) procedures for managing land contamination. The phased risk assessment shall be submitted in writing and approved by the local planning authority. </w:t>
      </w:r>
    </w:p>
    <w:p w14:paraId="49D9CBFA" w14:textId="77777777" w:rsidR="00616D66" w:rsidRDefault="00616D66" w:rsidP="00AC4C8F">
      <w:pPr>
        <w:widowControl w:val="0"/>
        <w:ind w:left="720"/>
        <w:jc w:val="both"/>
      </w:pPr>
    </w:p>
    <w:p w14:paraId="437317FA" w14:textId="77777777" w:rsidR="00616D66" w:rsidRDefault="00616D66" w:rsidP="00AC4C8F">
      <w:pPr>
        <w:widowControl w:val="0"/>
        <w:ind w:left="720"/>
        <w:jc w:val="both"/>
      </w:pPr>
      <w:r>
        <w:lastRenderedPageBreak/>
        <w:t xml:space="preserve">Phase 1 (desk study) has been completed and approved. A Phase 2 intrusive investigation shall be completed in the area of the proposed development in order to fully characterise the type, nature and extent of contamination present, the risks to receptors and to inform the remediation strategy proposals. Phase 3 requires that a remediation strategy, validation plan, and/or monitoring plan be submitted to and approved by the local planning authority to ensure the site will be suitable for its proposed use. </w:t>
      </w:r>
    </w:p>
    <w:p w14:paraId="316BA9B6" w14:textId="77777777" w:rsidR="00616D66" w:rsidRDefault="00616D66" w:rsidP="00AC4C8F">
      <w:pPr>
        <w:widowControl w:val="0"/>
        <w:ind w:left="720"/>
        <w:jc w:val="both"/>
      </w:pPr>
    </w:p>
    <w:p w14:paraId="0A5A876F" w14:textId="77777777" w:rsidR="00E527EE" w:rsidRDefault="00616D66" w:rsidP="00AC4C8F">
      <w:pPr>
        <w:widowControl w:val="0"/>
        <w:ind w:left="720"/>
        <w:jc w:val="both"/>
      </w:pPr>
      <w:r>
        <w:t>Reason: To ensure that any ground and water contamination is identified and adequately addressed to ensure the site is suitable for the proposed use in accordance with the requirements of policy RE9 of the Oxford Local Plan 2016 - 2036.</w:t>
      </w:r>
    </w:p>
    <w:p w14:paraId="4E0A5868" w14:textId="77777777" w:rsidR="008C71A8" w:rsidRDefault="008C71A8" w:rsidP="008C71A8">
      <w:pPr>
        <w:widowControl w:val="0"/>
      </w:pPr>
    </w:p>
    <w:p w14:paraId="7DEE78A0" w14:textId="77777777" w:rsidR="00E527EE" w:rsidRPr="00AD0A18" w:rsidRDefault="008C71A8" w:rsidP="00AD0A18">
      <w:pPr>
        <w:widowControl w:val="0"/>
        <w:ind w:firstLine="720"/>
        <w:rPr>
          <w:i/>
          <w:iCs/>
        </w:rPr>
      </w:pPr>
      <w:r w:rsidRPr="008C71A8">
        <w:rPr>
          <w:i/>
          <w:iCs/>
        </w:rPr>
        <w:t xml:space="preserve">Remediation Works </w:t>
      </w:r>
    </w:p>
    <w:p w14:paraId="40969314" w14:textId="77777777" w:rsidR="00616D66" w:rsidRDefault="00616D66" w:rsidP="008D0335">
      <w:pPr>
        <w:widowControl w:val="0"/>
        <w:numPr>
          <w:ilvl w:val="0"/>
          <w:numId w:val="9"/>
        </w:numPr>
        <w:jc w:val="both"/>
      </w:pPr>
      <w:r>
        <w:t xml:space="preserve">The development shall not be occupied until any approved remedial works have been carried out and a full validation report has been submitted to and approved by the </w:t>
      </w:r>
      <w:r w:rsidR="008D0335">
        <w:t>L</w:t>
      </w:r>
      <w:r>
        <w:t xml:space="preserve">ocal </w:t>
      </w:r>
      <w:r w:rsidR="008D0335">
        <w:t>P</w:t>
      </w:r>
      <w:r>
        <w:t xml:space="preserve">lanning </w:t>
      </w:r>
      <w:r w:rsidR="008D0335">
        <w:t>A</w:t>
      </w:r>
      <w:r>
        <w:t xml:space="preserve">uthority. </w:t>
      </w:r>
    </w:p>
    <w:p w14:paraId="6B9530F8" w14:textId="77777777" w:rsidR="00616D66" w:rsidRDefault="00616D66" w:rsidP="008D0335">
      <w:pPr>
        <w:widowControl w:val="0"/>
        <w:ind w:left="720"/>
        <w:jc w:val="both"/>
      </w:pPr>
    </w:p>
    <w:p w14:paraId="5584779A" w14:textId="77777777" w:rsidR="00616D66" w:rsidRDefault="00616D66" w:rsidP="008D0335">
      <w:pPr>
        <w:widowControl w:val="0"/>
        <w:ind w:left="720"/>
        <w:jc w:val="both"/>
      </w:pPr>
      <w:r>
        <w:t>Reason: To ensure that any ground and water contamination is identified and adequately addressed to ensure the site is suitable for the proposed use in accordance with the requirements of policy RE9 of the Oxford Local Plan 2016 - 2036.</w:t>
      </w:r>
    </w:p>
    <w:p w14:paraId="55ED4328" w14:textId="77777777" w:rsidR="00E527EE" w:rsidRDefault="00E527EE"/>
    <w:p w14:paraId="0A364B2C" w14:textId="77777777" w:rsidR="008C71A8" w:rsidRPr="00AD0A18" w:rsidRDefault="008C71A8" w:rsidP="00AD0A18">
      <w:pPr>
        <w:ind w:firstLine="720"/>
        <w:rPr>
          <w:i/>
          <w:iCs/>
        </w:rPr>
      </w:pPr>
      <w:r w:rsidRPr="008C71A8">
        <w:rPr>
          <w:i/>
          <w:iCs/>
        </w:rPr>
        <w:t xml:space="preserve">Contamination </w:t>
      </w:r>
    </w:p>
    <w:p w14:paraId="5FEE9134" w14:textId="77777777" w:rsidR="00616D66" w:rsidRDefault="00616D66" w:rsidP="008D0335">
      <w:pPr>
        <w:numPr>
          <w:ilvl w:val="0"/>
          <w:numId w:val="9"/>
        </w:numPr>
        <w:jc w:val="both"/>
      </w:pPr>
      <w:r>
        <w:t xml:space="preserve">Any contamination that is found during the course of construction of the approved development that was not previously identified shall be reported immediately to the </w:t>
      </w:r>
      <w:r w:rsidR="008D0335">
        <w:t>L</w:t>
      </w:r>
      <w:r>
        <w:t xml:space="preserve">ocal </w:t>
      </w:r>
      <w:r w:rsidR="008D0335">
        <w:t>P</w:t>
      </w:r>
      <w:r>
        <w:t xml:space="preserve">lanning </w:t>
      </w:r>
      <w:r w:rsidR="008D0335">
        <w:t>A</w:t>
      </w:r>
      <w:r>
        <w:t xml:space="preserve">uthority. Development on that part of the site affected shall be suspended and a risk assessment carried out by a competent person and submitted to and approved in writing by the </w:t>
      </w:r>
      <w:r w:rsidR="008D0335">
        <w:t>L</w:t>
      </w:r>
      <w:r>
        <w:t xml:space="preserve">ocal </w:t>
      </w:r>
      <w:r w:rsidR="008D0335">
        <w:t>P</w:t>
      </w:r>
      <w:r>
        <w:t xml:space="preserve">lanning </w:t>
      </w:r>
      <w:r w:rsidR="008D0335">
        <w:t>A</w:t>
      </w:r>
      <w:r>
        <w:t xml:space="preserve">uthority. Where unacceptable risks are found remediation and verification schemes shall be submitted to and approved in writing by the local planning authority. These approved schemes shall be carried out before the development (or relevant phase of development) is resumed or continued. </w:t>
      </w:r>
    </w:p>
    <w:p w14:paraId="5E4556E6" w14:textId="77777777" w:rsidR="00616D66" w:rsidRDefault="00616D66" w:rsidP="008D0335">
      <w:pPr>
        <w:ind w:left="720"/>
        <w:jc w:val="both"/>
      </w:pPr>
    </w:p>
    <w:p w14:paraId="25239BAF" w14:textId="77777777" w:rsidR="00616D66" w:rsidRDefault="00616D66" w:rsidP="008D0335">
      <w:pPr>
        <w:ind w:left="720"/>
        <w:jc w:val="both"/>
      </w:pPr>
      <w:r>
        <w:t xml:space="preserve">Reason: To ensure that any soil and water contamination is identified and adequately addressed to ensure the site is suitable for the proposed use in accordance with the requirements of policy RE9 of the Oxford Local Plan 2016 </w:t>
      </w:r>
      <w:r w:rsidR="00493BCF">
        <w:t>–</w:t>
      </w:r>
      <w:r>
        <w:t xml:space="preserve"> 2036</w:t>
      </w:r>
    </w:p>
    <w:p w14:paraId="62185227" w14:textId="77777777" w:rsidR="00493BCF" w:rsidRDefault="00493BCF" w:rsidP="00493BCF"/>
    <w:p w14:paraId="5A148A3E" w14:textId="77777777" w:rsidR="00616D66" w:rsidRPr="00AD0A18" w:rsidRDefault="00493BCF" w:rsidP="00AD0A18">
      <w:pPr>
        <w:ind w:firstLine="720"/>
        <w:rPr>
          <w:i/>
          <w:iCs/>
        </w:rPr>
      </w:pPr>
      <w:r w:rsidRPr="00493BCF">
        <w:rPr>
          <w:i/>
          <w:iCs/>
        </w:rPr>
        <w:t xml:space="preserve">Dust Mitigation </w:t>
      </w:r>
    </w:p>
    <w:p w14:paraId="610851D3" w14:textId="77777777" w:rsidR="009C79FA" w:rsidRDefault="008D0335" w:rsidP="008D0335">
      <w:pPr>
        <w:numPr>
          <w:ilvl w:val="0"/>
          <w:numId w:val="9"/>
        </w:numPr>
        <w:jc w:val="both"/>
      </w:pPr>
      <w:r>
        <w:t>Prior to the commencement of development, a</w:t>
      </w:r>
      <w:r w:rsidR="009C79FA">
        <w:t xml:space="preserve"> complete list of </w:t>
      </w:r>
      <w:r>
        <w:t>site-specific</w:t>
      </w:r>
      <w:r w:rsidR="009C79FA">
        <w:t xml:space="preserve"> dust mitigation measures and recommendations that are identified on Table 17 (pages 39-41) of the </w:t>
      </w:r>
      <w:r>
        <w:t xml:space="preserve">approved </w:t>
      </w:r>
      <w:r w:rsidR="009C79FA">
        <w:t xml:space="preserve">Air Quality Assessment, </w:t>
      </w:r>
      <w:r>
        <w:t>shall be</w:t>
      </w:r>
      <w:r w:rsidR="009C79FA">
        <w:t xml:space="preserve"> included in the site’s Construction Environmental Management Plan (CEMP). The CEMP </w:t>
      </w:r>
      <w:r>
        <w:t>shall be</w:t>
      </w:r>
      <w:r w:rsidR="009C79FA">
        <w:t xml:space="preserve"> submitted to and approved in writing by the Local Planning Authority. </w:t>
      </w:r>
    </w:p>
    <w:p w14:paraId="1737FBAC" w14:textId="77777777" w:rsidR="009C79FA" w:rsidRDefault="009C79FA" w:rsidP="008D0335">
      <w:pPr>
        <w:ind w:left="720"/>
        <w:jc w:val="both"/>
      </w:pPr>
    </w:p>
    <w:p w14:paraId="59BEBE2A" w14:textId="77777777" w:rsidR="00616D66" w:rsidRDefault="009C79FA" w:rsidP="008D0335">
      <w:pPr>
        <w:ind w:left="720"/>
        <w:jc w:val="both"/>
      </w:pPr>
      <w:r>
        <w:t>Reason: To ensure that the overall dust impacts during the construction phase of the proposed development will remain as “not significant”, in accordance with the results of the dust assessment, and with Policy RE6 of the Oxford Local Plan 2016- 2036.</w:t>
      </w:r>
    </w:p>
    <w:p w14:paraId="05923272" w14:textId="77777777" w:rsidR="00493BCF" w:rsidRDefault="00493BCF" w:rsidP="00493BCF"/>
    <w:p w14:paraId="54A5E314" w14:textId="77777777" w:rsidR="00616D66" w:rsidRPr="00AD0A18" w:rsidRDefault="00493BCF" w:rsidP="00AD0A18">
      <w:pPr>
        <w:ind w:firstLine="720"/>
        <w:rPr>
          <w:i/>
          <w:iCs/>
        </w:rPr>
      </w:pPr>
      <w:r w:rsidRPr="00493BCF">
        <w:rPr>
          <w:i/>
          <w:iCs/>
        </w:rPr>
        <w:t xml:space="preserve">EV Charging </w:t>
      </w:r>
    </w:p>
    <w:p w14:paraId="7B0561C9" w14:textId="64ACDBB2" w:rsidR="009C79FA" w:rsidRDefault="009C79FA" w:rsidP="008D0335">
      <w:pPr>
        <w:numPr>
          <w:ilvl w:val="0"/>
          <w:numId w:val="9"/>
        </w:numPr>
        <w:jc w:val="both"/>
      </w:pPr>
      <w:r>
        <w:t xml:space="preserve">Prior to </w:t>
      </w:r>
      <w:r w:rsidR="003E4E92">
        <w:t>installation</w:t>
      </w:r>
      <w:r>
        <w:t xml:space="preserve">, details of the Electric Vehicle charging infrastructure shall be submitted to and approved in writing by the Local Planning Authority. The details shall include the following provision: </w:t>
      </w:r>
    </w:p>
    <w:p w14:paraId="18854EF6" w14:textId="77777777" w:rsidR="009C79FA" w:rsidRDefault="009C79FA" w:rsidP="008D0335">
      <w:pPr>
        <w:ind w:left="720"/>
        <w:jc w:val="both"/>
      </w:pPr>
    </w:p>
    <w:p w14:paraId="4D32FF6B" w14:textId="77777777" w:rsidR="009C79FA" w:rsidRDefault="009C79FA" w:rsidP="008D0335">
      <w:pPr>
        <w:ind w:left="720"/>
        <w:jc w:val="both"/>
      </w:pPr>
      <w:r>
        <w:rPr>
          <w:rFonts w:ascii="Symbol" w:eastAsia="Symbol" w:hAnsi="Symbol" w:cs="Symbol"/>
        </w:rPr>
        <w:t>·</w:t>
      </w:r>
      <w:r>
        <w:t xml:space="preserve"> Location of EV charging points; </w:t>
      </w:r>
    </w:p>
    <w:p w14:paraId="387D93B9" w14:textId="77777777" w:rsidR="009C79FA" w:rsidRDefault="009C79FA" w:rsidP="008D0335">
      <w:pPr>
        <w:ind w:left="720"/>
        <w:jc w:val="both"/>
      </w:pPr>
      <w:r>
        <w:rPr>
          <w:rFonts w:ascii="Symbol" w:eastAsia="Symbol" w:hAnsi="Symbol" w:cs="Symbol"/>
        </w:rPr>
        <w:t>·</w:t>
      </w:r>
      <w:r>
        <w:t xml:space="preserve"> The amount of electric car charging points should cover at least 25% of the amount of permitted parking of the commercial development; </w:t>
      </w:r>
    </w:p>
    <w:p w14:paraId="4498F09B" w14:textId="77777777" w:rsidR="009C79FA" w:rsidRDefault="009C79FA" w:rsidP="008D0335">
      <w:pPr>
        <w:ind w:left="720"/>
        <w:jc w:val="both"/>
      </w:pPr>
      <w:r>
        <w:rPr>
          <w:rFonts w:ascii="Symbol" w:eastAsia="Symbol" w:hAnsi="Symbol" w:cs="Symbol"/>
        </w:rPr>
        <w:t>·</w:t>
      </w:r>
      <w:r>
        <w:t xml:space="preserve"> Appropriate cable provision to prepare for increased demand in future years. </w:t>
      </w:r>
    </w:p>
    <w:p w14:paraId="3A534054" w14:textId="77777777" w:rsidR="009C79FA" w:rsidRDefault="009C79FA" w:rsidP="008D0335">
      <w:pPr>
        <w:ind w:left="720"/>
        <w:jc w:val="both"/>
      </w:pPr>
    </w:p>
    <w:p w14:paraId="26D79E13" w14:textId="77777777" w:rsidR="009C79FA" w:rsidRDefault="009C79FA" w:rsidP="008D0335">
      <w:pPr>
        <w:ind w:left="720"/>
        <w:jc w:val="both"/>
      </w:pPr>
      <w:r>
        <w:t xml:space="preserve">The electric vehicle infrastructure shall be formed and laid out in accordance with these details before the development is first in operation and shall remain in place thereafter. </w:t>
      </w:r>
    </w:p>
    <w:p w14:paraId="38D80449" w14:textId="77777777" w:rsidR="009C79FA" w:rsidRDefault="009C79FA" w:rsidP="008D0335">
      <w:pPr>
        <w:ind w:left="720"/>
        <w:jc w:val="both"/>
      </w:pPr>
    </w:p>
    <w:p w14:paraId="52294600" w14:textId="77777777" w:rsidR="009C79FA" w:rsidRDefault="009C79FA" w:rsidP="008D0335">
      <w:pPr>
        <w:ind w:left="720"/>
        <w:jc w:val="both"/>
      </w:pPr>
      <w:r>
        <w:t>Reason - To contribute to improving local air quality in accordance with policy M4 of the Oxford Local Plan 2016-2036 and enable the provision of low emission vehicle infrastructure.</w:t>
      </w:r>
    </w:p>
    <w:p w14:paraId="146F53E8" w14:textId="77777777" w:rsidR="00493BCF" w:rsidRDefault="00493BCF" w:rsidP="00493BCF"/>
    <w:p w14:paraId="0DF29FF6" w14:textId="77777777" w:rsidR="009C79FA" w:rsidRPr="00AD0A18" w:rsidRDefault="00493BCF" w:rsidP="00AD0A18">
      <w:pPr>
        <w:ind w:firstLine="720"/>
        <w:rPr>
          <w:i/>
          <w:iCs/>
        </w:rPr>
      </w:pPr>
      <w:r w:rsidRPr="00493BCF">
        <w:rPr>
          <w:i/>
          <w:iCs/>
        </w:rPr>
        <w:t xml:space="preserve">Secured by Design </w:t>
      </w:r>
    </w:p>
    <w:p w14:paraId="2FEF4815" w14:textId="25C99BF7" w:rsidR="00BC2630" w:rsidRDefault="00BC2630" w:rsidP="008D0335">
      <w:pPr>
        <w:numPr>
          <w:ilvl w:val="0"/>
          <w:numId w:val="9"/>
        </w:numPr>
        <w:jc w:val="both"/>
      </w:pPr>
      <w:r>
        <w:t xml:space="preserve">Prior to </w:t>
      </w:r>
      <w:r w:rsidR="003E4E92">
        <w:t>first occupation</w:t>
      </w:r>
      <w:r>
        <w:t>, an application shall be made for Secured by Design Commercial accreditation on the development hereby approved. The development shall be carried out in accordance with the approved details and shall not be occupied or used until confirmation of SBD accreditation has been received</w:t>
      </w:r>
      <w:r w:rsidR="003E4E92">
        <w:t xml:space="preserve"> and acknowledged in writing</w:t>
      </w:r>
      <w:r>
        <w:t xml:space="preserve"> by the </w:t>
      </w:r>
      <w:r w:rsidR="008D0335">
        <w:t>Local Planning A</w:t>
      </w:r>
      <w:r>
        <w:t>uthority.</w:t>
      </w:r>
    </w:p>
    <w:p w14:paraId="09AD0B73" w14:textId="77777777" w:rsidR="00BC2630" w:rsidRDefault="00BC2630" w:rsidP="008D0335">
      <w:pPr>
        <w:ind w:left="720"/>
        <w:jc w:val="both"/>
      </w:pPr>
    </w:p>
    <w:p w14:paraId="4E9CE8A2" w14:textId="77777777" w:rsidR="00BC2630" w:rsidRDefault="00BC2630" w:rsidP="008D0335">
      <w:pPr>
        <w:ind w:left="720"/>
        <w:jc w:val="both"/>
      </w:pPr>
      <w:r>
        <w:t>Reason: To ensure that the development is safe and secure, and the design of the development reduces opportunities for crime in accordance with Polic</w:t>
      </w:r>
      <w:r w:rsidR="008D0335">
        <w:t xml:space="preserve">ies RE7 and </w:t>
      </w:r>
      <w:r>
        <w:t>DH1 of the Oxford Local Plan</w:t>
      </w:r>
      <w:r w:rsidR="008D0335">
        <w:t xml:space="preserve"> 2036</w:t>
      </w:r>
      <w:r>
        <w:t xml:space="preserve">. </w:t>
      </w:r>
    </w:p>
    <w:p w14:paraId="74956EFB" w14:textId="77777777" w:rsidR="00BC2630" w:rsidRDefault="00BC2630" w:rsidP="00BC2630">
      <w:pPr>
        <w:ind w:left="720"/>
      </w:pPr>
    </w:p>
    <w:p w14:paraId="23CF951C" w14:textId="77777777" w:rsidR="00493BCF" w:rsidRPr="00AD0A18" w:rsidRDefault="00493BCF" w:rsidP="00AD0A18">
      <w:pPr>
        <w:ind w:firstLine="720"/>
        <w:rPr>
          <w:i/>
          <w:iCs/>
        </w:rPr>
      </w:pPr>
      <w:r w:rsidRPr="00493BCF">
        <w:rPr>
          <w:i/>
          <w:iCs/>
        </w:rPr>
        <w:t xml:space="preserve">Written Scheme of Investigation </w:t>
      </w:r>
    </w:p>
    <w:p w14:paraId="6D982BCF" w14:textId="77777777" w:rsidR="00163930" w:rsidRDefault="008D0335" w:rsidP="008D0335">
      <w:pPr>
        <w:numPr>
          <w:ilvl w:val="0"/>
          <w:numId w:val="9"/>
        </w:numPr>
        <w:jc w:val="both"/>
      </w:pPr>
      <w:bookmarkStart w:id="6" w:name="_Hlk184297634"/>
      <w:r>
        <w:t>Prior to the commencement of development,</w:t>
      </w:r>
      <w:r w:rsidR="00163930">
        <w:t xml:space="preserve"> a written scheme of investigation (WSI) </w:t>
      </w:r>
      <w:r>
        <w:t>shall be</w:t>
      </w:r>
      <w:r w:rsidR="00163930">
        <w:t xml:space="preserve"> submitted to and approved </w:t>
      </w:r>
      <w:r>
        <w:t xml:space="preserve">in writing </w:t>
      </w:r>
      <w:r w:rsidR="00163930">
        <w:t xml:space="preserve">by the </w:t>
      </w:r>
      <w:r>
        <w:t>L</w:t>
      </w:r>
      <w:r w:rsidR="00163930">
        <w:t xml:space="preserve">ocal </w:t>
      </w:r>
      <w:r>
        <w:t>P</w:t>
      </w:r>
      <w:r w:rsidR="00163930">
        <w:t xml:space="preserve">lanning </w:t>
      </w:r>
      <w:r>
        <w:t>A</w:t>
      </w:r>
      <w:r w:rsidR="00163930">
        <w:t>uthority. For land that is included within the WSI, no development shall take place other than in accordance with the agreed WSI, which shall include the statement of significance and research objectives, and</w:t>
      </w:r>
      <w:r>
        <w:t>:</w:t>
      </w:r>
    </w:p>
    <w:p w14:paraId="01D59FD6" w14:textId="77777777" w:rsidR="00163930" w:rsidRDefault="00163930" w:rsidP="008D0335">
      <w:pPr>
        <w:ind w:left="720"/>
        <w:jc w:val="both"/>
      </w:pPr>
    </w:p>
    <w:p w14:paraId="7B617D20" w14:textId="77777777" w:rsidR="00163930" w:rsidRDefault="00163930" w:rsidP="008D0335">
      <w:pPr>
        <w:ind w:left="720"/>
        <w:jc w:val="both"/>
      </w:pPr>
      <w:r>
        <w:t xml:space="preserve">• The programme and methodology of site investigation and recording and the nomination of a competent person(s) or organisation to undertake the agreed works. </w:t>
      </w:r>
    </w:p>
    <w:p w14:paraId="660A3128" w14:textId="77777777" w:rsidR="00163930" w:rsidRDefault="00163930" w:rsidP="008D0335">
      <w:pPr>
        <w:ind w:left="720"/>
        <w:jc w:val="both"/>
      </w:pPr>
      <w:r>
        <w:t xml:space="preserve">• A public archaeology and outreach strategy (to include a reconstruction illustration of the priory). </w:t>
      </w:r>
    </w:p>
    <w:p w14:paraId="300CB81B" w14:textId="77777777" w:rsidR="00BC2630" w:rsidRDefault="00163930" w:rsidP="008D0335">
      <w:pPr>
        <w:ind w:left="720"/>
        <w:jc w:val="both"/>
      </w:pPr>
      <w:r>
        <w:t>• The programme for post-investigation assessment and subsequent analysis, publication &amp; dissemination and deposition of resulting material. This part of the condition shall not be discharged until these elements have been fulfilled in accordance with the programme set out in the WSI.</w:t>
      </w:r>
    </w:p>
    <w:p w14:paraId="72FF9ED9" w14:textId="77777777" w:rsidR="00163930" w:rsidRDefault="00163930" w:rsidP="008D0335">
      <w:pPr>
        <w:ind w:left="720"/>
        <w:jc w:val="both"/>
      </w:pPr>
    </w:p>
    <w:p w14:paraId="537DF021" w14:textId="77777777" w:rsidR="00163930" w:rsidRDefault="00163930" w:rsidP="008D0335">
      <w:pPr>
        <w:ind w:left="720"/>
        <w:jc w:val="both"/>
      </w:pPr>
      <w:r>
        <w:t xml:space="preserve">Reason: </w:t>
      </w:r>
      <w:r w:rsidR="008D0335">
        <w:t>To ensure that the development does not</w:t>
      </w:r>
      <w:r>
        <w:t xml:space="preserve"> have a damaging effect on known or suspected elements of the historic environment, including prehistoric, </w:t>
      </w:r>
      <w:r>
        <w:lastRenderedPageBreak/>
        <w:t xml:space="preserve">Roman, medieval and post-medieval remains </w:t>
      </w:r>
      <w:r w:rsidR="008D0335">
        <w:t xml:space="preserve">in accordance with Policies DH3 and DH4 of the Oxford </w:t>
      </w:r>
      <w:r>
        <w:t xml:space="preserve">Local Plan </w:t>
      </w:r>
      <w:r w:rsidR="008D0335">
        <w:t>2036.</w:t>
      </w:r>
    </w:p>
    <w:bookmarkEnd w:id="6"/>
    <w:p w14:paraId="21720139" w14:textId="77777777" w:rsidR="00BC2630" w:rsidRDefault="00BC2630" w:rsidP="008D0335">
      <w:pPr>
        <w:jc w:val="both"/>
      </w:pPr>
    </w:p>
    <w:p w14:paraId="2DA5BC61" w14:textId="77777777" w:rsidR="00493BCF" w:rsidRPr="00AD0A18" w:rsidRDefault="00493BCF" w:rsidP="00AD0A18">
      <w:pPr>
        <w:ind w:firstLine="720"/>
        <w:rPr>
          <w:i/>
          <w:iCs/>
        </w:rPr>
      </w:pPr>
      <w:r w:rsidRPr="00493BCF">
        <w:rPr>
          <w:i/>
          <w:iCs/>
        </w:rPr>
        <w:t xml:space="preserve">Method Statement for Interpretation </w:t>
      </w:r>
    </w:p>
    <w:p w14:paraId="4A389274" w14:textId="77777777" w:rsidR="00163930" w:rsidRDefault="00475D36" w:rsidP="008D0335">
      <w:pPr>
        <w:numPr>
          <w:ilvl w:val="0"/>
          <w:numId w:val="9"/>
        </w:numPr>
        <w:jc w:val="both"/>
      </w:pPr>
      <w:bookmarkStart w:id="7" w:name="_Hlk187925925"/>
      <w:r>
        <w:t>Prior to first occupation of the building, a</w:t>
      </w:r>
      <w:r w:rsidR="00163930">
        <w:t xml:space="preserve"> method statement for on</w:t>
      </w:r>
      <w:r w:rsidR="008D0335">
        <w:t>-</w:t>
      </w:r>
      <w:r w:rsidR="00163930">
        <w:t xml:space="preserve">site interpretation </w:t>
      </w:r>
      <w:r>
        <w:t>shall be</w:t>
      </w:r>
      <w:r w:rsidR="00163930">
        <w:t xml:space="preserve"> submitted to and approved </w:t>
      </w:r>
      <w:r>
        <w:t xml:space="preserve">in writing </w:t>
      </w:r>
      <w:r w:rsidR="00163930">
        <w:t xml:space="preserve">by the </w:t>
      </w:r>
      <w:r>
        <w:t>L</w:t>
      </w:r>
      <w:r w:rsidR="00163930">
        <w:t xml:space="preserve">ocal </w:t>
      </w:r>
      <w:r>
        <w:t>P</w:t>
      </w:r>
      <w:r w:rsidR="00163930">
        <w:t xml:space="preserve">lanning </w:t>
      </w:r>
      <w:r>
        <w:t>A</w:t>
      </w:r>
      <w:r w:rsidR="00163930">
        <w:t>uthority</w:t>
      </w:r>
      <w:r>
        <w:t>. The method statement shall</w:t>
      </w:r>
      <w:r w:rsidR="00163930">
        <w:t xml:space="preserve"> set out how the proposed information boards and display area will be designed and located and how they will communicate the results of the multiple archaeological investigations at the site, emphasising the important role of scientific archaeology is discovering new information about the sites occupants and environs. All works shall be carried out and completed in accordance with the approved methodology, unless otherwise agreed in writing by the Local Planning Authority.</w:t>
      </w:r>
    </w:p>
    <w:p w14:paraId="77575556" w14:textId="77777777" w:rsidR="00163930" w:rsidRDefault="00163930" w:rsidP="008D0335">
      <w:pPr>
        <w:ind w:left="720"/>
        <w:jc w:val="both"/>
      </w:pPr>
    </w:p>
    <w:p w14:paraId="6C71C557" w14:textId="77777777" w:rsidR="00163930" w:rsidRDefault="00163930" w:rsidP="008D0335">
      <w:pPr>
        <w:ind w:left="720"/>
        <w:jc w:val="both"/>
      </w:pPr>
      <w:r>
        <w:t xml:space="preserve">Reason: </w:t>
      </w:r>
      <w:r w:rsidR="00475D36">
        <w:t>To promote public enjoyment of heritage and to record and advance knowledge in accordance with policy DH4 of the Oxford Local Plan 2036.</w:t>
      </w:r>
    </w:p>
    <w:bookmarkEnd w:id="7"/>
    <w:p w14:paraId="63AC999B" w14:textId="77777777" w:rsidR="00163930" w:rsidRDefault="00163930" w:rsidP="00493BCF"/>
    <w:p w14:paraId="6F8DCB03" w14:textId="77777777" w:rsidR="00493BCF" w:rsidRPr="00AD0A18" w:rsidRDefault="00493BCF" w:rsidP="00AD0A18">
      <w:pPr>
        <w:ind w:firstLine="720"/>
        <w:rPr>
          <w:i/>
          <w:iCs/>
        </w:rPr>
      </w:pPr>
      <w:r w:rsidRPr="00493BCF">
        <w:rPr>
          <w:i/>
          <w:iCs/>
        </w:rPr>
        <w:t xml:space="preserve">Works in Accordance with Specified Levels </w:t>
      </w:r>
    </w:p>
    <w:p w14:paraId="2DB22E06" w14:textId="77777777" w:rsidR="00163930" w:rsidRDefault="00163930" w:rsidP="008D0335">
      <w:pPr>
        <w:numPr>
          <w:ilvl w:val="0"/>
          <w:numId w:val="9"/>
        </w:numPr>
        <w:jc w:val="both"/>
      </w:pPr>
      <w:r>
        <w:t xml:space="preserve">All works shall take place in accordance with and to the levels specified in Bogle Architects TOSP Plot 27 Archaeology Sections November 2023 and P27-CRH-XX-FN-DR-S-1100-Existing Archaeology Location Plan-S0-P6 (Campbell Reith September 2023) unless otherwise </w:t>
      </w:r>
      <w:r w:rsidR="008D0335">
        <w:t>agreed</w:t>
      </w:r>
      <w:r>
        <w:t xml:space="preserve"> in writing by the </w:t>
      </w:r>
      <w:r w:rsidR="008D0335">
        <w:t>L</w:t>
      </w:r>
      <w:r>
        <w:t xml:space="preserve">ocal </w:t>
      </w:r>
      <w:r w:rsidR="008D0335">
        <w:t>P</w:t>
      </w:r>
      <w:r>
        <w:t xml:space="preserve">lanning </w:t>
      </w:r>
      <w:r w:rsidR="008D0335">
        <w:t>A</w:t>
      </w:r>
      <w:r>
        <w:t xml:space="preserve">uthority. </w:t>
      </w:r>
    </w:p>
    <w:p w14:paraId="279C6071" w14:textId="77777777" w:rsidR="00163930" w:rsidRDefault="00163930" w:rsidP="008D0335">
      <w:pPr>
        <w:ind w:left="720"/>
        <w:jc w:val="both"/>
      </w:pPr>
    </w:p>
    <w:p w14:paraId="352C94BC" w14:textId="77777777" w:rsidR="008D0335" w:rsidRDefault="00163930" w:rsidP="008D0335">
      <w:pPr>
        <w:ind w:left="720"/>
        <w:jc w:val="both"/>
      </w:pPr>
      <w:r>
        <w:t xml:space="preserve">Reason: </w:t>
      </w:r>
      <w:bookmarkStart w:id="8" w:name="_Hlk188967990"/>
      <w:r w:rsidR="008D0335">
        <w:t>To ensure that the development does not have a damaging effect on known or suspected elements of the historic environment, including prehistoric, Roman, medieval and post-medieval remains in accordance with Policies DH3 and DH4 of the Oxford Local Plan 2036.</w:t>
      </w:r>
      <w:bookmarkEnd w:id="8"/>
    </w:p>
    <w:p w14:paraId="0A52C74B" w14:textId="77777777" w:rsidR="00163930" w:rsidRPr="00C662A5" w:rsidRDefault="00163930">
      <w:pPr>
        <w:rPr>
          <w:i/>
          <w:iCs/>
        </w:rPr>
      </w:pPr>
    </w:p>
    <w:p w14:paraId="24B4374E" w14:textId="77777777" w:rsidR="00C662A5" w:rsidRPr="00AD0A18" w:rsidRDefault="00C662A5" w:rsidP="00AD0A18">
      <w:pPr>
        <w:ind w:firstLine="720"/>
        <w:rPr>
          <w:i/>
          <w:iCs/>
        </w:rPr>
      </w:pPr>
      <w:r w:rsidRPr="00C662A5">
        <w:rPr>
          <w:i/>
          <w:iCs/>
        </w:rPr>
        <w:t xml:space="preserve">Construction Method Statement </w:t>
      </w:r>
    </w:p>
    <w:p w14:paraId="30BA6183" w14:textId="77777777" w:rsidR="00163930" w:rsidRDefault="00163930" w:rsidP="006E0F81">
      <w:pPr>
        <w:numPr>
          <w:ilvl w:val="0"/>
          <w:numId w:val="9"/>
        </w:numPr>
        <w:jc w:val="both"/>
      </w:pPr>
      <w:r>
        <w:t xml:space="preserve">No development-related works shall take place within the site until a method statement has been submitted to and approved by the </w:t>
      </w:r>
      <w:r w:rsidR="008D0335">
        <w:t>L</w:t>
      </w:r>
      <w:r>
        <w:t xml:space="preserve">ocal </w:t>
      </w:r>
      <w:r w:rsidR="008D0335">
        <w:t>P</w:t>
      </w:r>
      <w:r>
        <w:t xml:space="preserve">lanning </w:t>
      </w:r>
      <w:r w:rsidR="008D0335">
        <w:t>A</w:t>
      </w:r>
      <w:r>
        <w:t xml:space="preserve">uthority setting out how the construction of buildings, hard surfacing and landscaping works will be undertaking in a manner that will protect the identified archaeological horizon, excluding agreed impacts. This shall cover any pile matt or crane base requirements, tree clearance and machine tracking protocols and approaches to machine excavation in zones where the archaeological horizon will be close to the surface. All works shall be carried out and completed in accordance with the approved scheme, unless otherwise agreed in writing by the Local Planning Authority. </w:t>
      </w:r>
    </w:p>
    <w:p w14:paraId="793B9E93" w14:textId="77777777" w:rsidR="00163930" w:rsidRDefault="00163930" w:rsidP="006E0F81">
      <w:pPr>
        <w:ind w:left="720"/>
        <w:jc w:val="both"/>
      </w:pPr>
    </w:p>
    <w:p w14:paraId="7F3F723F" w14:textId="77777777" w:rsidR="00163930" w:rsidRPr="00C10A8D" w:rsidRDefault="00163930" w:rsidP="006E0F81">
      <w:pPr>
        <w:ind w:left="720"/>
        <w:jc w:val="both"/>
      </w:pPr>
      <w:r w:rsidRPr="00C10A8D">
        <w:t xml:space="preserve">Reason: </w:t>
      </w:r>
      <w:r w:rsidR="006E0F81">
        <w:t>To ensure that the development does not have a damaging effect on known or suspected elements of the historic environment, including prehistoric, Roman, medieval and post-medieval remains in accordance with Policies DH3 and DH4 of the Oxford Local Plan 2036.</w:t>
      </w:r>
    </w:p>
    <w:p w14:paraId="400EDD0A" w14:textId="77777777" w:rsidR="00163930" w:rsidRDefault="00163930"/>
    <w:p w14:paraId="15428FBE" w14:textId="77777777" w:rsidR="00C662A5" w:rsidRPr="00AD0A18" w:rsidRDefault="00C662A5" w:rsidP="00AD0A18">
      <w:pPr>
        <w:ind w:firstLine="720"/>
        <w:rPr>
          <w:i/>
          <w:iCs/>
        </w:rPr>
      </w:pPr>
      <w:r w:rsidRPr="00C662A5">
        <w:rPr>
          <w:i/>
          <w:iCs/>
        </w:rPr>
        <w:t xml:space="preserve">Travel Plan </w:t>
      </w:r>
    </w:p>
    <w:p w14:paraId="35912DF6" w14:textId="77777777" w:rsidR="00C15C7D" w:rsidRPr="00C10A8D" w:rsidRDefault="00C15C7D" w:rsidP="00C15C7D">
      <w:pPr>
        <w:numPr>
          <w:ilvl w:val="0"/>
          <w:numId w:val="9"/>
        </w:numPr>
      </w:pPr>
      <w:r w:rsidRPr="00C10A8D">
        <w:t>Prior to first occupation</w:t>
      </w:r>
      <w:r w:rsidR="006E0F81">
        <w:t>,</w:t>
      </w:r>
      <w:r w:rsidRPr="00C10A8D">
        <w:t xml:space="preserve"> a Full Travel Plan sh</w:t>
      </w:r>
      <w:r w:rsidR="006E0F81">
        <w:t>all</w:t>
      </w:r>
      <w:r w:rsidRPr="00C10A8D">
        <w:t xml:space="preserve"> be submitted to</w:t>
      </w:r>
      <w:r w:rsidR="006E0F81">
        <w:t xml:space="preserve"> and approved in writing by</w:t>
      </w:r>
      <w:r w:rsidRPr="00C10A8D">
        <w:t xml:space="preserve"> the Local Planning Authority.  </w:t>
      </w:r>
    </w:p>
    <w:p w14:paraId="1D9D0A37" w14:textId="77777777" w:rsidR="00C15C7D" w:rsidRPr="00C10A8D" w:rsidRDefault="00C15C7D" w:rsidP="00C15C7D">
      <w:pPr>
        <w:ind w:left="720"/>
      </w:pPr>
    </w:p>
    <w:p w14:paraId="2C9D9D46" w14:textId="77777777" w:rsidR="00C15C7D" w:rsidRPr="00C10A8D" w:rsidRDefault="00C15C7D" w:rsidP="00C15C7D">
      <w:pPr>
        <w:ind w:left="720"/>
      </w:pPr>
      <w:r w:rsidRPr="00C10A8D">
        <w:lastRenderedPageBreak/>
        <w:t xml:space="preserve">Reason: To promote sustainable modes of transport in accordance with Policy M1 of the Oxford Local Plan. </w:t>
      </w:r>
    </w:p>
    <w:p w14:paraId="54B94822" w14:textId="77777777" w:rsidR="00DE555F" w:rsidRDefault="00DE555F" w:rsidP="00001719">
      <w:pPr>
        <w:rPr>
          <w:i/>
          <w:iCs/>
        </w:rPr>
      </w:pPr>
    </w:p>
    <w:p w14:paraId="6EBDE469" w14:textId="78183BC1" w:rsidR="00C662A5" w:rsidRPr="00AD0A18" w:rsidRDefault="00C662A5" w:rsidP="00AD0A18">
      <w:pPr>
        <w:ind w:firstLine="720"/>
        <w:rPr>
          <w:i/>
          <w:iCs/>
        </w:rPr>
      </w:pPr>
      <w:r w:rsidRPr="00C662A5">
        <w:rPr>
          <w:i/>
          <w:iCs/>
        </w:rPr>
        <w:t xml:space="preserve">Details of Cycle Parking </w:t>
      </w:r>
    </w:p>
    <w:p w14:paraId="05F08F74" w14:textId="77777777" w:rsidR="00C15C7D" w:rsidRPr="00C10A8D" w:rsidRDefault="006E0F81" w:rsidP="006E0F81">
      <w:pPr>
        <w:numPr>
          <w:ilvl w:val="0"/>
          <w:numId w:val="9"/>
        </w:numPr>
        <w:jc w:val="both"/>
      </w:pPr>
      <w:r>
        <w:t>Prior to first occupation,</w:t>
      </w:r>
      <w:r w:rsidR="00C15C7D" w:rsidRPr="00C10A8D">
        <w:t xml:space="preserve"> details of the cycle parking areas, including dimensions and means of enclosure, shall be submitted to and approved in writing by the Local Planning Authority. The development shall not be brought into use until the cycle parking areas and means of enclosure have been provided within the site in accordance with the approved details and thereafter the areas shall be retained solely for the purpose of the parking of cycles. </w:t>
      </w:r>
    </w:p>
    <w:p w14:paraId="78BBF9A1" w14:textId="77777777" w:rsidR="00C15C7D" w:rsidRPr="00C10A8D" w:rsidRDefault="00C15C7D" w:rsidP="00C15C7D">
      <w:pPr>
        <w:ind w:left="720"/>
      </w:pPr>
    </w:p>
    <w:p w14:paraId="5E6480EF" w14:textId="77777777" w:rsidR="00AD0A18" w:rsidRPr="00AD0A18" w:rsidRDefault="00C15C7D" w:rsidP="00AD0A18">
      <w:pPr>
        <w:ind w:left="720"/>
        <w:jc w:val="both"/>
      </w:pPr>
      <w:r w:rsidRPr="00C10A8D">
        <w:t>Reason: To encourage the use of sustainable modes of transport in line with policy M5.</w:t>
      </w:r>
    </w:p>
    <w:p w14:paraId="50B33CF2" w14:textId="77777777" w:rsidR="00AD0A18" w:rsidRDefault="00AD0A18" w:rsidP="00B072BC">
      <w:pPr>
        <w:ind w:firstLine="720"/>
        <w:rPr>
          <w:i/>
          <w:iCs/>
        </w:rPr>
      </w:pPr>
    </w:p>
    <w:p w14:paraId="0735EDE1" w14:textId="77777777" w:rsidR="00C662A5" w:rsidRPr="00AD0A18" w:rsidRDefault="00C662A5" w:rsidP="00AD0A18">
      <w:pPr>
        <w:ind w:firstLine="720"/>
        <w:rPr>
          <w:i/>
          <w:iCs/>
        </w:rPr>
      </w:pPr>
      <w:r w:rsidRPr="00C662A5">
        <w:rPr>
          <w:i/>
          <w:iCs/>
        </w:rPr>
        <w:t xml:space="preserve">Construction Traffic Management Plan </w:t>
      </w:r>
    </w:p>
    <w:p w14:paraId="3AF37BAC" w14:textId="77777777" w:rsidR="00C15C7D" w:rsidRPr="00C10A8D" w:rsidRDefault="00C15C7D" w:rsidP="006E0F81">
      <w:pPr>
        <w:numPr>
          <w:ilvl w:val="0"/>
          <w:numId w:val="9"/>
        </w:numPr>
        <w:jc w:val="both"/>
      </w:pPr>
      <w:r w:rsidRPr="00C10A8D">
        <w:t xml:space="preserve"> </w:t>
      </w:r>
      <w:r w:rsidR="006E0F81">
        <w:t>Prior to commencement of development, a</w:t>
      </w:r>
      <w:r w:rsidRPr="00C10A8D">
        <w:t xml:space="preserve"> Construction Traffic Management Plan</w:t>
      </w:r>
      <w:r w:rsidR="006E0F81">
        <w:t xml:space="preserve"> (CTMP)</w:t>
      </w:r>
      <w:r w:rsidRPr="00C10A8D">
        <w:t xml:space="preserve"> sh</w:t>
      </w:r>
      <w:r w:rsidR="006E0F81">
        <w:t>all</w:t>
      </w:r>
      <w:r w:rsidRPr="00C10A8D">
        <w:t xml:space="preserve"> be submitted to</w:t>
      </w:r>
      <w:r w:rsidR="006E0F81">
        <w:t xml:space="preserve"> and approved in writing by</w:t>
      </w:r>
      <w:r w:rsidRPr="00C10A8D">
        <w:t xml:space="preserve"> the Local Planning Authority</w:t>
      </w:r>
      <w:r w:rsidR="006E0F81">
        <w:t>. The CTMP must include:</w:t>
      </w:r>
    </w:p>
    <w:p w14:paraId="29DC5266" w14:textId="77777777" w:rsidR="00C15C7D" w:rsidRPr="00C10A8D" w:rsidRDefault="00C15C7D" w:rsidP="006E0F81">
      <w:pPr>
        <w:ind w:left="720"/>
        <w:jc w:val="both"/>
      </w:pPr>
    </w:p>
    <w:p w14:paraId="0451CF87" w14:textId="77777777" w:rsidR="00C15C7D" w:rsidRPr="00C10A8D" w:rsidRDefault="006E0F81" w:rsidP="006E0F81">
      <w:pPr>
        <w:numPr>
          <w:ilvl w:val="1"/>
          <w:numId w:val="23"/>
        </w:numPr>
        <w:jc w:val="both"/>
      </w:pPr>
      <w:r>
        <w:t>An appropriate title</w:t>
      </w:r>
      <w:r w:rsidR="00C15C7D" w:rsidRPr="00C10A8D">
        <w:t>, includ</w:t>
      </w:r>
      <w:r>
        <w:t>ing</w:t>
      </w:r>
      <w:r w:rsidR="00C15C7D" w:rsidRPr="00C10A8D">
        <w:t xml:space="preserve"> the site and planning permission number. </w:t>
      </w:r>
    </w:p>
    <w:p w14:paraId="5193118F" w14:textId="77777777" w:rsidR="00C15C7D" w:rsidRPr="00C10A8D" w:rsidRDefault="006E0F81" w:rsidP="006E0F81">
      <w:pPr>
        <w:numPr>
          <w:ilvl w:val="1"/>
          <w:numId w:val="23"/>
        </w:numPr>
        <w:jc w:val="both"/>
      </w:pPr>
      <w:r>
        <w:t>R</w:t>
      </w:r>
      <w:r w:rsidR="00C15C7D" w:rsidRPr="00C10A8D">
        <w:t xml:space="preserve">outing of construction traffic and delivery vehicles to the necessary standards/requirements. This includes means of access into the site. </w:t>
      </w:r>
    </w:p>
    <w:p w14:paraId="1215788A" w14:textId="77777777" w:rsidR="00C15C7D" w:rsidRPr="00C10A8D" w:rsidRDefault="00C15C7D" w:rsidP="006E0F81">
      <w:pPr>
        <w:numPr>
          <w:ilvl w:val="1"/>
          <w:numId w:val="23"/>
        </w:numPr>
        <w:jc w:val="both"/>
      </w:pPr>
      <w:r w:rsidRPr="00C10A8D">
        <w:t xml:space="preserve">Details of and approval of any road closures needed during construction. </w:t>
      </w:r>
    </w:p>
    <w:p w14:paraId="5CBDF496" w14:textId="77777777" w:rsidR="00C15C7D" w:rsidRPr="00C10A8D" w:rsidRDefault="00C15C7D" w:rsidP="006E0F81">
      <w:pPr>
        <w:numPr>
          <w:ilvl w:val="1"/>
          <w:numId w:val="23"/>
        </w:numPr>
        <w:jc w:val="both"/>
      </w:pPr>
      <w:r w:rsidRPr="00C10A8D">
        <w:t xml:space="preserve">Details of and approval of any traffic management needed during construction. </w:t>
      </w:r>
    </w:p>
    <w:p w14:paraId="7E5D1001" w14:textId="77777777" w:rsidR="00C15C7D" w:rsidRPr="00C10A8D" w:rsidRDefault="00C15C7D" w:rsidP="006E0F81">
      <w:pPr>
        <w:numPr>
          <w:ilvl w:val="1"/>
          <w:numId w:val="23"/>
        </w:numPr>
        <w:jc w:val="both"/>
      </w:pPr>
      <w:r w:rsidRPr="00C10A8D">
        <w:t xml:space="preserve">Details of wheel cleaning/wash facilities – to prevent mud etc, in vehicle tyres/wheels, from migrating onto adjacent highway. </w:t>
      </w:r>
    </w:p>
    <w:p w14:paraId="533BFDAF" w14:textId="77777777" w:rsidR="00C15C7D" w:rsidRPr="00C10A8D" w:rsidRDefault="00C15C7D" w:rsidP="006E0F81">
      <w:pPr>
        <w:numPr>
          <w:ilvl w:val="1"/>
          <w:numId w:val="23"/>
        </w:numPr>
        <w:jc w:val="both"/>
      </w:pPr>
      <w:r w:rsidRPr="00C10A8D">
        <w:t xml:space="preserve">Details of appropriate signing, to accord with the necessary standards/requirements, for pedestrians during construction works, including any footpath diversions. </w:t>
      </w:r>
    </w:p>
    <w:p w14:paraId="3F7FFE36" w14:textId="77777777" w:rsidR="00C15C7D" w:rsidRPr="00C10A8D" w:rsidRDefault="00C15C7D" w:rsidP="006E0F81">
      <w:pPr>
        <w:numPr>
          <w:ilvl w:val="1"/>
          <w:numId w:val="23"/>
        </w:numPr>
        <w:jc w:val="both"/>
      </w:pPr>
      <w:r w:rsidRPr="00C10A8D">
        <w:t xml:space="preserve">The erection and maintenance of security hoarding / scaffolding if required. </w:t>
      </w:r>
    </w:p>
    <w:p w14:paraId="2C483D14" w14:textId="77777777" w:rsidR="00C15C7D" w:rsidRPr="00C10A8D" w:rsidRDefault="00C15C7D" w:rsidP="006E0F81">
      <w:pPr>
        <w:numPr>
          <w:ilvl w:val="1"/>
          <w:numId w:val="23"/>
        </w:numPr>
        <w:jc w:val="both"/>
      </w:pPr>
      <w:r w:rsidRPr="00C10A8D">
        <w:t xml:space="preserve">A regime to inspect and maintain all signing, barriers etc. </w:t>
      </w:r>
    </w:p>
    <w:p w14:paraId="6A5BEB79" w14:textId="77777777" w:rsidR="00C15C7D" w:rsidRPr="00C10A8D" w:rsidRDefault="00C15C7D" w:rsidP="006E0F81">
      <w:pPr>
        <w:numPr>
          <w:ilvl w:val="1"/>
          <w:numId w:val="23"/>
        </w:numPr>
        <w:jc w:val="both"/>
      </w:pPr>
      <w:r w:rsidRPr="00C10A8D">
        <w:t xml:space="preserve">Contact details of the Project Manager and Site Supervisor responsible for on-site works to be provided. </w:t>
      </w:r>
    </w:p>
    <w:p w14:paraId="63657E89" w14:textId="77777777" w:rsidR="00C15C7D" w:rsidRPr="00C10A8D" w:rsidRDefault="00C15C7D" w:rsidP="006E0F81">
      <w:pPr>
        <w:numPr>
          <w:ilvl w:val="1"/>
          <w:numId w:val="23"/>
        </w:numPr>
        <w:jc w:val="both"/>
      </w:pPr>
      <w:r w:rsidRPr="00C10A8D">
        <w:t xml:space="preserve">The use of appropriately trained, qualified and certificated banksmen for guiding vehicles/unloading etc. </w:t>
      </w:r>
    </w:p>
    <w:p w14:paraId="47B43818" w14:textId="77777777" w:rsidR="00C15C7D" w:rsidRPr="00C10A8D" w:rsidRDefault="00C15C7D" w:rsidP="006E0F81">
      <w:pPr>
        <w:numPr>
          <w:ilvl w:val="1"/>
          <w:numId w:val="23"/>
        </w:numPr>
        <w:jc w:val="both"/>
      </w:pPr>
      <w:r w:rsidRPr="00C10A8D">
        <w:t xml:space="preserve">No unnecessary parking of site related vehicles (worker transport etc) in the vicinity – details of where these will be parked and occupiers transported to/from site to be submitted for consideration and approval. Areas to be shown on a plan not less than 1:500. </w:t>
      </w:r>
    </w:p>
    <w:p w14:paraId="67D8C0E4" w14:textId="77777777" w:rsidR="00C15C7D" w:rsidRPr="00C10A8D" w:rsidRDefault="00C15C7D" w:rsidP="006E0F81">
      <w:pPr>
        <w:numPr>
          <w:ilvl w:val="1"/>
          <w:numId w:val="23"/>
        </w:numPr>
        <w:jc w:val="both"/>
      </w:pPr>
      <w:r w:rsidRPr="00C10A8D">
        <w:t xml:space="preserve">Layout plan of the site that shows structures, roads, site storage, compound, pedestrian routes etc. </w:t>
      </w:r>
    </w:p>
    <w:p w14:paraId="016CD24F" w14:textId="77777777" w:rsidR="00C15C7D" w:rsidRPr="00C10A8D" w:rsidRDefault="00C15C7D" w:rsidP="006E0F81">
      <w:pPr>
        <w:numPr>
          <w:ilvl w:val="1"/>
          <w:numId w:val="23"/>
        </w:numPr>
        <w:jc w:val="both"/>
      </w:pPr>
      <w:r w:rsidRPr="00C10A8D">
        <w:t>A before-work commencement highway condition survey and agreement with a representative of the Highways Dep</w:t>
      </w:r>
      <w:r w:rsidR="006E0F81">
        <w:t>artment</w:t>
      </w:r>
      <w:r w:rsidRPr="00C10A8D">
        <w:t xml:space="preserve"> – contact 0845 310 1111. Final correspondence is required to be submitted. </w:t>
      </w:r>
    </w:p>
    <w:p w14:paraId="46CCCE41" w14:textId="77777777" w:rsidR="00C10A8D" w:rsidRPr="00C10A8D" w:rsidRDefault="00C15C7D" w:rsidP="006E0F81">
      <w:pPr>
        <w:numPr>
          <w:ilvl w:val="1"/>
          <w:numId w:val="23"/>
        </w:numPr>
        <w:jc w:val="both"/>
      </w:pPr>
      <w:r w:rsidRPr="00C10A8D">
        <w:t xml:space="preserve">Local residents to be kept informed of significant deliveries and liaised with through the project. Contact details for person to whom issues should be raised with in first instance to be provided and a record kept of these and subsequent resolution. </w:t>
      </w:r>
    </w:p>
    <w:p w14:paraId="3A117E3D" w14:textId="77777777" w:rsidR="00C10A8D" w:rsidRPr="00C10A8D" w:rsidRDefault="00C15C7D" w:rsidP="006E0F81">
      <w:pPr>
        <w:numPr>
          <w:ilvl w:val="1"/>
          <w:numId w:val="23"/>
        </w:numPr>
        <w:jc w:val="both"/>
      </w:pPr>
      <w:r w:rsidRPr="00C10A8D">
        <w:lastRenderedPageBreak/>
        <w:t>Any temporary access arrangements to be agreed with and approved by Highways Dep</w:t>
      </w:r>
      <w:r w:rsidR="006E0F81">
        <w:t>artment</w:t>
      </w:r>
      <w:r w:rsidRPr="00C10A8D">
        <w:t xml:space="preserve">. </w:t>
      </w:r>
    </w:p>
    <w:p w14:paraId="4C24BB4F" w14:textId="77777777" w:rsidR="00C10A8D" w:rsidRPr="00C10A8D" w:rsidRDefault="00C15C7D" w:rsidP="006E0F81">
      <w:pPr>
        <w:numPr>
          <w:ilvl w:val="1"/>
          <w:numId w:val="23"/>
        </w:numPr>
        <w:jc w:val="both"/>
      </w:pPr>
      <w:r w:rsidRPr="00C10A8D">
        <w:t xml:space="preserve">Details of times for construction traffic and delivery vehicles, which must be outside network peak and school peak hours. </w:t>
      </w:r>
    </w:p>
    <w:p w14:paraId="383294AD" w14:textId="77777777" w:rsidR="00C10A8D" w:rsidRPr="00C10A8D" w:rsidRDefault="00C10A8D" w:rsidP="006E0F81">
      <w:pPr>
        <w:ind w:left="720"/>
        <w:jc w:val="both"/>
      </w:pPr>
    </w:p>
    <w:p w14:paraId="077E7590" w14:textId="77777777" w:rsidR="00C15C7D" w:rsidRPr="00C10A8D" w:rsidRDefault="00C10A8D" w:rsidP="006E0F81">
      <w:pPr>
        <w:ind w:left="720"/>
        <w:jc w:val="both"/>
      </w:pPr>
      <w:r w:rsidRPr="00C10A8D">
        <w:t>Reason: In the interests of highway safety and to mitigate the impact of construction vehicles on the surrounding highway network, road infrastructure and local residents, particularly at morning and afternoon peak traffic times</w:t>
      </w:r>
      <w:r w:rsidR="008C71A8">
        <w:t xml:space="preserve"> in accordance with Policy M2 of the Oxford Local Plan</w:t>
      </w:r>
      <w:r w:rsidR="006E0F81">
        <w:t xml:space="preserve"> 2036</w:t>
      </w:r>
      <w:r w:rsidR="008C71A8">
        <w:t xml:space="preserve">. </w:t>
      </w:r>
    </w:p>
    <w:p w14:paraId="1970B815" w14:textId="77777777" w:rsidR="00AD0A18" w:rsidRDefault="00AD0A18" w:rsidP="00AD0A18">
      <w:pPr>
        <w:rPr>
          <w:i/>
          <w:iCs/>
        </w:rPr>
      </w:pPr>
    </w:p>
    <w:p w14:paraId="1452BBE6" w14:textId="77777777" w:rsidR="00C662A5" w:rsidRPr="00AD0A18" w:rsidRDefault="00C662A5" w:rsidP="00AD0A18">
      <w:pPr>
        <w:ind w:firstLine="720"/>
        <w:rPr>
          <w:i/>
          <w:iCs/>
        </w:rPr>
      </w:pPr>
      <w:r w:rsidRPr="00C662A5">
        <w:rPr>
          <w:i/>
          <w:iCs/>
        </w:rPr>
        <w:t xml:space="preserve">Noise Limits – Plant </w:t>
      </w:r>
    </w:p>
    <w:p w14:paraId="3453B529" w14:textId="77777777" w:rsidR="000A0898" w:rsidRDefault="000A0898" w:rsidP="000A0898">
      <w:pPr>
        <w:numPr>
          <w:ilvl w:val="0"/>
          <w:numId w:val="9"/>
        </w:numPr>
        <w:tabs>
          <w:tab w:val="left" w:pos="709"/>
        </w:tabs>
        <w:jc w:val="both"/>
      </w:pPr>
      <w:r>
        <w:t>The rating level of the noise emitted from the proposed installation of mechanical plant located at the site shall not exceed the existing background level at any noise sensitive premises when measured and corrected in accordance with BS4142:2014+A1:2019 ‘’Methods for rating and assessing industrial and commercial sound’’.</w:t>
      </w:r>
    </w:p>
    <w:p w14:paraId="0A59C163" w14:textId="77777777" w:rsidR="000A0898" w:rsidRDefault="000A0898" w:rsidP="000A0898">
      <w:pPr>
        <w:tabs>
          <w:tab w:val="left" w:pos="1714"/>
        </w:tabs>
        <w:ind w:left="709"/>
        <w:jc w:val="both"/>
      </w:pPr>
    </w:p>
    <w:p w14:paraId="305C9E20" w14:textId="77777777" w:rsidR="000A0898" w:rsidRDefault="000A0898" w:rsidP="000A0898">
      <w:pPr>
        <w:tabs>
          <w:tab w:val="left" w:pos="1714"/>
        </w:tabs>
        <w:ind w:left="709"/>
        <w:jc w:val="both"/>
      </w:pPr>
      <w:r>
        <w:t xml:space="preserve">Reason: </w:t>
      </w:r>
      <w:r w:rsidRPr="00EB73D8">
        <w:t xml:space="preserve">To ensure that the amenity of occupiers </w:t>
      </w:r>
      <w:r>
        <w:t xml:space="preserve">and neighbours </w:t>
      </w:r>
      <w:r w:rsidRPr="00EB73D8">
        <w:t>of the development site is not adversely affected by noise in accordance with policies RE7 and RE8 of the Oxford Local Plan 2036.</w:t>
      </w:r>
    </w:p>
    <w:p w14:paraId="7071E7E0" w14:textId="77777777" w:rsidR="008C2A33" w:rsidRDefault="008C2A33" w:rsidP="008C2A33">
      <w:pPr>
        <w:rPr>
          <w:color w:val="000000"/>
        </w:rPr>
      </w:pPr>
    </w:p>
    <w:p w14:paraId="5CD9619A" w14:textId="77777777" w:rsidR="00C662A5" w:rsidRPr="00AD0A18" w:rsidRDefault="00C662A5" w:rsidP="00AD0A18">
      <w:pPr>
        <w:ind w:firstLine="720"/>
        <w:rPr>
          <w:i/>
          <w:iCs/>
          <w:color w:val="000000"/>
        </w:rPr>
      </w:pPr>
      <w:r w:rsidRPr="00C662A5">
        <w:rPr>
          <w:i/>
          <w:iCs/>
          <w:color w:val="000000"/>
        </w:rPr>
        <w:t xml:space="preserve">Plant – Noise Mitigation </w:t>
      </w:r>
    </w:p>
    <w:p w14:paraId="1A823A13" w14:textId="77777777" w:rsidR="008C71A8" w:rsidRDefault="008C2A33" w:rsidP="006E0F81">
      <w:pPr>
        <w:numPr>
          <w:ilvl w:val="0"/>
          <w:numId w:val="9"/>
        </w:numPr>
        <w:jc w:val="both"/>
        <w:rPr>
          <w:color w:val="000000"/>
        </w:rPr>
      </w:pPr>
      <w:r w:rsidRPr="008C2A33">
        <w:rPr>
          <w:color w:val="000000"/>
        </w:rPr>
        <w:t xml:space="preserve">Prior to </w:t>
      </w:r>
      <w:r w:rsidR="006E0F81">
        <w:rPr>
          <w:color w:val="000000"/>
        </w:rPr>
        <w:t>first occupation</w:t>
      </w:r>
      <w:r w:rsidRPr="008C2A33">
        <w:rPr>
          <w:color w:val="000000"/>
        </w:rPr>
        <w:t>, the proposed plant installation and ducting at the development shall be mounted with proprietary anti-vibration isolators and fan motors shall be isolated from the casing and adequately silenced and maintained as such.</w:t>
      </w:r>
      <w:r w:rsidR="008C71A8">
        <w:rPr>
          <w:color w:val="000000"/>
        </w:rPr>
        <w:t xml:space="preserve"> </w:t>
      </w:r>
    </w:p>
    <w:p w14:paraId="10FA9850" w14:textId="77777777" w:rsidR="008C71A8" w:rsidRDefault="008C71A8" w:rsidP="006E0F81">
      <w:pPr>
        <w:ind w:left="720"/>
        <w:jc w:val="both"/>
        <w:rPr>
          <w:color w:val="000000"/>
        </w:rPr>
      </w:pPr>
    </w:p>
    <w:p w14:paraId="78B1EB62" w14:textId="77777777" w:rsidR="008C71A8" w:rsidRDefault="008C71A8" w:rsidP="006E0F81">
      <w:pPr>
        <w:ind w:left="720"/>
        <w:jc w:val="both"/>
        <w:rPr>
          <w:color w:val="000000"/>
        </w:rPr>
      </w:pPr>
      <w:r>
        <w:rPr>
          <w:color w:val="000000"/>
        </w:rPr>
        <w:t>Reason: To protect the amenity of surrounding residential occupiers and adjoining land uses in accordance with Policies RE7 and RE8 of the Oxford Local Plan</w:t>
      </w:r>
      <w:r w:rsidR="006E0F81">
        <w:rPr>
          <w:color w:val="000000"/>
        </w:rPr>
        <w:t xml:space="preserve"> 2036</w:t>
      </w:r>
      <w:r>
        <w:rPr>
          <w:color w:val="000000"/>
        </w:rPr>
        <w:t xml:space="preserve">. </w:t>
      </w:r>
    </w:p>
    <w:p w14:paraId="5CA002E4" w14:textId="77777777" w:rsidR="008C71A8" w:rsidRDefault="008C71A8" w:rsidP="00C662A5"/>
    <w:p w14:paraId="019BBB13" w14:textId="77777777" w:rsidR="00C662A5" w:rsidRPr="00AD0A18" w:rsidRDefault="00C662A5" w:rsidP="00AD0A18">
      <w:pPr>
        <w:ind w:firstLine="720"/>
        <w:rPr>
          <w:i/>
          <w:iCs/>
        </w:rPr>
      </w:pPr>
      <w:r w:rsidRPr="00C662A5">
        <w:rPr>
          <w:i/>
          <w:iCs/>
        </w:rPr>
        <w:t xml:space="preserve">Noise Limits – Emergency Plant and Generators </w:t>
      </w:r>
    </w:p>
    <w:p w14:paraId="4E647E00" w14:textId="77777777" w:rsidR="008C2A33" w:rsidRDefault="008C2A33" w:rsidP="00402800">
      <w:pPr>
        <w:numPr>
          <w:ilvl w:val="0"/>
          <w:numId w:val="9"/>
        </w:numPr>
        <w:jc w:val="both"/>
        <w:rPr>
          <w:color w:val="000000"/>
        </w:rPr>
      </w:pPr>
      <w:r w:rsidRPr="008C71A8">
        <w:rPr>
          <w:color w:val="000000"/>
        </w:rPr>
        <w:t xml:space="preserve">Noise emitted from the emergency plant and generators hereby permitted shall not increase the minimum assessed background noise level (expressed as the lowest 24 hour LA90, 15 mins) by more than 10 dB one metre outside any </w:t>
      </w:r>
      <w:r w:rsidR="008C71A8" w:rsidRPr="008C71A8">
        <w:rPr>
          <w:color w:val="000000"/>
        </w:rPr>
        <w:t>premises. The</w:t>
      </w:r>
      <w:r w:rsidRPr="008C71A8">
        <w:rPr>
          <w:color w:val="000000"/>
        </w:rPr>
        <w:t xml:space="preserve"> emergency plant and generators hereby permitted may be operated only for essential testing, except when required by an emergency loss of power.</w:t>
      </w:r>
      <w:r w:rsidR="008C71A8">
        <w:rPr>
          <w:color w:val="000000"/>
        </w:rPr>
        <w:t xml:space="preserve"> </w:t>
      </w:r>
      <w:r w:rsidRPr="008C71A8">
        <w:rPr>
          <w:color w:val="000000"/>
        </w:rPr>
        <w:t>Testing of emergency plant and generators hereby permitted may be carried out only for up to one hour in a calendar month, and only during the hours 09.00 to 17.00 hrs Monday to Friday and not at all on public holidays.</w:t>
      </w:r>
    </w:p>
    <w:p w14:paraId="0042A564" w14:textId="77777777" w:rsidR="008C71A8" w:rsidRDefault="008C71A8" w:rsidP="00402800">
      <w:pPr>
        <w:ind w:left="720"/>
        <w:jc w:val="both"/>
        <w:rPr>
          <w:color w:val="000000"/>
        </w:rPr>
      </w:pPr>
    </w:p>
    <w:p w14:paraId="17CF8EAD" w14:textId="77777777" w:rsidR="008C2A33" w:rsidRPr="008C2A33" w:rsidRDefault="008C71A8" w:rsidP="00402800">
      <w:pPr>
        <w:ind w:left="720"/>
        <w:jc w:val="both"/>
      </w:pPr>
      <w:r>
        <w:rPr>
          <w:color w:val="000000"/>
        </w:rPr>
        <w:t>Reason: To protect the amenity of surrounding residential occupiers and adjoining land uses in accordance with Policies RE7 and RE8 of the Oxford Local Plan</w:t>
      </w:r>
      <w:r w:rsidR="00402800">
        <w:rPr>
          <w:color w:val="000000"/>
        </w:rPr>
        <w:t xml:space="preserve"> 2036</w:t>
      </w:r>
      <w:r>
        <w:rPr>
          <w:color w:val="000000"/>
        </w:rPr>
        <w:t xml:space="preserve">. </w:t>
      </w:r>
    </w:p>
    <w:p w14:paraId="10A12FCF" w14:textId="77777777" w:rsidR="008C2A33" w:rsidRDefault="008C2A33" w:rsidP="008C2A33"/>
    <w:p w14:paraId="12B3D972" w14:textId="77777777" w:rsidR="00C662A5" w:rsidRPr="00AD0A18" w:rsidRDefault="00C662A5" w:rsidP="00AD0A18">
      <w:pPr>
        <w:ind w:firstLine="720"/>
        <w:rPr>
          <w:i/>
          <w:iCs/>
        </w:rPr>
      </w:pPr>
      <w:r w:rsidRPr="00C662A5">
        <w:rPr>
          <w:i/>
          <w:iCs/>
        </w:rPr>
        <w:t xml:space="preserve">Construction Management Plan </w:t>
      </w:r>
    </w:p>
    <w:p w14:paraId="18A9ADC2" w14:textId="77777777" w:rsidR="008C2A33" w:rsidRPr="008C2A33" w:rsidRDefault="008C2A33" w:rsidP="00A052CB">
      <w:pPr>
        <w:numPr>
          <w:ilvl w:val="0"/>
          <w:numId w:val="9"/>
        </w:numPr>
        <w:jc w:val="both"/>
      </w:pPr>
      <w:r w:rsidRPr="008C2A33">
        <w:rPr>
          <w:color w:val="000000"/>
        </w:rPr>
        <w:t xml:space="preserve">Prior to commencement of the development hereby approved, a construction management plan shall be submitted to and approved in writing by the </w:t>
      </w:r>
      <w:r w:rsidR="00402800">
        <w:rPr>
          <w:color w:val="000000"/>
        </w:rPr>
        <w:t>Local Planning Authority</w:t>
      </w:r>
      <w:r w:rsidRPr="008C2A33">
        <w:rPr>
          <w:color w:val="000000"/>
        </w:rPr>
        <w:t xml:space="preserve">. Details shall include control measures for dust, noise, vibration, lighting, delivery locations, restriction of hours of work and all </w:t>
      </w:r>
      <w:r w:rsidRPr="008C2A33">
        <w:rPr>
          <w:color w:val="000000"/>
        </w:rPr>
        <w:lastRenderedPageBreak/>
        <w:t>associated activities audible beyond the site boundary to 07:00 – 19:00 Monday to Friday daily, 08:00 – 13:00 Saturdays</w:t>
      </w:r>
      <w:r w:rsidR="00B072BC">
        <w:rPr>
          <w:color w:val="000000"/>
        </w:rPr>
        <w:t>.</w:t>
      </w:r>
      <w:r w:rsidRPr="008C2A33">
        <w:rPr>
          <w:color w:val="000000"/>
        </w:rPr>
        <w:t xml:space="preserve"> No works to be undertaken on Sundays or bank holidays, advance notification to neighbours and other interested parties of proposed works and public display of contact details including accessible phone contact to persons responsible for the site works for the duration of the works.</w:t>
      </w:r>
      <w:r w:rsidR="00B072BC">
        <w:rPr>
          <w:color w:val="000000"/>
        </w:rPr>
        <w:t xml:space="preserve"> </w:t>
      </w:r>
      <w:r w:rsidRPr="008C2A33">
        <w:rPr>
          <w:color w:val="000000"/>
        </w:rPr>
        <w:t xml:space="preserve">Approved details shall be implemented throughout the project period.  </w:t>
      </w:r>
    </w:p>
    <w:p w14:paraId="407BB21E" w14:textId="77777777" w:rsidR="008C2A33" w:rsidRPr="008C2A33" w:rsidRDefault="008C2A33" w:rsidP="00A052CB">
      <w:pPr>
        <w:ind w:left="720"/>
        <w:jc w:val="both"/>
        <w:rPr>
          <w:color w:val="000000"/>
        </w:rPr>
      </w:pPr>
    </w:p>
    <w:p w14:paraId="646CEF3C" w14:textId="77777777" w:rsidR="008C2A33" w:rsidRPr="008C2A33" w:rsidRDefault="008C2A33" w:rsidP="00A052CB">
      <w:pPr>
        <w:ind w:left="720"/>
        <w:jc w:val="both"/>
        <w:rPr>
          <w:color w:val="000000"/>
        </w:rPr>
      </w:pPr>
      <w:r w:rsidRPr="008C2A33">
        <w:rPr>
          <w:color w:val="000000"/>
        </w:rPr>
        <w:t>Reason: To ensure that the amenity of occupiers of surrounding premises is not adversely affected by noise, vibration, dust, lighting or other emissions from the building site</w:t>
      </w:r>
      <w:r w:rsidR="008C71A8">
        <w:rPr>
          <w:color w:val="000000"/>
        </w:rPr>
        <w:t xml:space="preserve"> in accordance with Policies RE7 and RE8 of the Oxford Local Plan</w:t>
      </w:r>
      <w:r w:rsidR="00A052CB">
        <w:rPr>
          <w:color w:val="000000"/>
        </w:rPr>
        <w:t xml:space="preserve"> 2036</w:t>
      </w:r>
      <w:r w:rsidR="008C71A8">
        <w:rPr>
          <w:color w:val="000000"/>
        </w:rPr>
        <w:t>.</w:t>
      </w:r>
    </w:p>
    <w:p w14:paraId="4222C802" w14:textId="77777777" w:rsidR="00C662A5" w:rsidRDefault="00C662A5" w:rsidP="00C662A5"/>
    <w:p w14:paraId="4B5FCE31" w14:textId="77777777" w:rsidR="00C662A5" w:rsidRPr="00AD0A18" w:rsidRDefault="00C662A5" w:rsidP="00AD0A18">
      <w:pPr>
        <w:ind w:firstLine="720"/>
        <w:rPr>
          <w:i/>
          <w:iCs/>
        </w:rPr>
      </w:pPr>
      <w:r w:rsidRPr="00C662A5">
        <w:rPr>
          <w:i/>
          <w:iCs/>
        </w:rPr>
        <w:t xml:space="preserve">Energy Statement Compliance </w:t>
      </w:r>
    </w:p>
    <w:p w14:paraId="357602FF" w14:textId="77777777" w:rsidR="001B0F5B" w:rsidRDefault="001B0F5B" w:rsidP="00E54293">
      <w:pPr>
        <w:numPr>
          <w:ilvl w:val="0"/>
          <w:numId w:val="9"/>
        </w:numPr>
        <w:jc w:val="both"/>
      </w:pPr>
      <w:r w:rsidRPr="008C71A8">
        <w:t xml:space="preserve">The development shall be carried out in full accordance with the recommendations of the </w:t>
      </w:r>
      <w:r w:rsidR="008C71A8">
        <w:t>Energy Strategy Addendum (Revision 01) prepared by Hoare Lea dated 1</w:t>
      </w:r>
      <w:r w:rsidR="008C71A8" w:rsidRPr="008C71A8">
        <w:rPr>
          <w:vertAlign w:val="superscript"/>
        </w:rPr>
        <w:t>st</w:t>
      </w:r>
      <w:r w:rsidR="008C71A8">
        <w:t xml:space="preserve"> September 2023. </w:t>
      </w:r>
      <w:r w:rsidR="00427B4A">
        <w:t>The development shall not be occupied until evidence (including where relevant Energy Performance Certificate(s) (EPC), Standard Assessment Procedure (SAP) and Building Regulations UK, Part L (BRUKL) documents) have been submitted to the Local Planning Authority to confirm that the energy systems have been implemented according to details laid out in the approved Energy Statement and achieve the target performance (i.e. at least a 40% reduction in operational carbon emissions compared to Part L of 2021 Building Regulations compliant base case) as approved.</w:t>
      </w:r>
    </w:p>
    <w:p w14:paraId="0B5DB846" w14:textId="77777777" w:rsidR="008C71A8" w:rsidRPr="000C5262" w:rsidRDefault="008C71A8" w:rsidP="00E54293">
      <w:pPr>
        <w:ind w:left="720"/>
        <w:jc w:val="both"/>
      </w:pPr>
    </w:p>
    <w:p w14:paraId="2572FB6C" w14:textId="77777777" w:rsidR="001B0F5B" w:rsidRDefault="001B0F5B" w:rsidP="00E54293">
      <w:pPr>
        <w:ind w:left="720"/>
        <w:jc w:val="both"/>
      </w:pPr>
      <w:r w:rsidRPr="000C5262">
        <w:t>Reason: To ensure the incorporation of sustainable design and construction with the approved scheme and to ensure carbon reduction in line with Policy RE1 of the Oxford Local Plan</w:t>
      </w:r>
      <w:r w:rsidR="00E54293">
        <w:t xml:space="preserve"> 2036</w:t>
      </w:r>
      <w:r w:rsidRPr="000C5262">
        <w:t xml:space="preserve">.  </w:t>
      </w:r>
    </w:p>
    <w:p w14:paraId="4724153B" w14:textId="77777777" w:rsidR="00427B4A" w:rsidRDefault="00427B4A" w:rsidP="00427B4A"/>
    <w:p w14:paraId="4E4F5EB6" w14:textId="77777777" w:rsidR="00B072BC" w:rsidRPr="00427B4A" w:rsidRDefault="00427B4A" w:rsidP="00AD0A18">
      <w:pPr>
        <w:ind w:firstLine="720"/>
        <w:rPr>
          <w:i/>
          <w:iCs/>
        </w:rPr>
      </w:pPr>
      <w:r w:rsidRPr="00427B4A">
        <w:rPr>
          <w:i/>
          <w:iCs/>
        </w:rPr>
        <w:t>BREEAM</w:t>
      </w:r>
    </w:p>
    <w:p w14:paraId="55F143A2" w14:textId="77777777" w:rsidR="00AD79B2" w:rsidRDefault="00427B4A" w:rsidP="00AD79B2">
      <w:pPr>
        <w:numPr>
          <w:ilvl w:val="0"/>
          <w:numId w:val="9"/>
        </w:numPr>
        <w:jc w:val="both"/>
      </w:pPr>
      <w:r>
        <w:t>Prior to first occupation of the development, an Interim BREEAM Report from the registered BREEAM assessor shall be submitted to and approved in writing by the Local Planning Authority. The report must contain:</w:t>
      </w:r>
    </w:p>
    <w:p w14:paraId="23BC7DB0" w14:textId="77777777" w:rsidR="00AD79B2" w:rsidRDefault="00427B4A" w:rsidP="00AD79B2">
      <w:pPr>
        <w:numPr>
          <w:ilvl w:val="0"/>
          <w:numId w:val="24"/>
        </w:numPr>
        <w:jc w:val="both"/>
      </w:pPr>
      <w:r>
        <w:t>A copy of the interim design certificate confirming ‘Excellent’ certification has been achieved;</w:t>
      </w:r>
    </w:p>
    <w:p w14:paraId="112E88A1" w14:textId="77777777" w:rsidR="00AD79B2" w:rsidRDefault="00427B4A" w:rsidP="00AD79B2">
      <w:pPr>
        <w:numPr>
          <w:ilvl w:val="0"/>
          <w:numId w:val="24"/>
        </w:numPr>
        <w:jc w:val="both"/>
      </w:pPr>
      <w:r>
        <w:t xml:space="preserve">Evidence to show the development is on track to achieve a post-construction rating of ‘Excellent’ with a margin of comfort. </w:t>
      </w:r>
    </w:p>
    <w:p w14:paraId="413C4B1A" w14:textId="77777777" w:rsidR="00AD79B2" w:rsidRDefault="00AD79B2" w:rsidP="00AD79B2">
      <w:pPr>
        <w:ind w:left="720"/>
        <w:jc w:val="both"/>
      </w:pPr>
    </w:p>
    <w:p w14:paraId="4119EA47" w14:textId="77777777" w:rsidR="00427B4A" w:rsidRDefault="00427B4A" w:rsidP="00AD79B2">
      <w:pPr>
        <w:ind w:left="720"/>
        <w:jc w:val="both"/>
      </w:pPr>
      <w:r>
        <w:t>Reason: To ensure the development incorporates sustainable construction and operational measures in compliance with policy RE1 of the Oxford Local Plan 2036.</w:t>
      </w:r>
    </w:p>
    <w:p w14:paraId="1A3D8AB9" w14:textId="77777777" w:rsidR="00C35F1A" w:rsidRDefault="00C35F1A" w:rsidP="00AD79B2">
      <w:pPr>
        <w:ind w:left="720"/>
        <w:jc w:val="both"/>
      </w:pPr>
    </w:p>
    <w:p w14:paraId="45FFA862" w14:textId="77777777" w:rsidR="00C35F1A" w:rsidRPr="00AD0A18" w:rsidRDefault="00C35F1A" w:rsidP="00AD0A18">
      <w:pPr>
        <w:ind w:left="720"/>
        <w:jc w:val="both"/>
        <w:rPr>
          <w:i/>
          <w:iCs/>
        </w:rPr>
      </w:pPr>
      <w:bookmarkStart w:id="9" w:name="_Hlk193711132"/>
      <w:r w:rsidRPr="00C35F1A">
        <w:rPr>
          <w:i/>
          <w:iCs/>
        </w:rPr>
        <w:t>Crated void system</w:t>
      </w:r>
    </w:p>
    <w:p w14:paraId="7BEB94E2" w14:textId="77777777" w:rsidR="00C35F1A" w:rsidRDefault="00C35F1A" w:rsidP="00C35F1A">
      <w:pPr>
        <w:numPr>
          <w:ilvl w:val="0"/>
          <w:numId w:val="9"/>
        </w:numPr>
        <w:jc w:val="both"/>
      </w:pPr>
      <w:r>
        <w:t xml:space="preserve">Prior to commencement of development, details of the crated void system, including the footprint coverage of this system, shall be submitted to and approved in writing by the Local Planning Authority. </w:t>
      </w:r>
    </w:p>
    <w:p w14:paraId="17BBA7C7" w14:textId="77777777" w:rsidR="00C35F1A" w:rsidRDefault="00C35F1A" w:rsidP="00C35F1A">
      <w:pPr>
        <w:ind w:left="720"/>
      </w:pPr>
    </w:p>
    <w:p w14:paraId="15203292" w14:textId="77777777" w:rsidR="00C35F1A" w:rsidRDefault="00C35F1A" w:rsidP="00C35F1A">
      <w:pPr>
        <w:ind w:left="720"/>
        <w:jc w:val="both"/>
      </w:pPr>
      <w:r>
        <w:t xml:space="preserve">Reason: to ensure hard surfaces above rooting zones are supported in accordance with policy G7 and G8 of the Oxford Local Plan 2036. </w:t>
      </w:r>
    </w:p>
    <w:bookmarkEnd w:id="9"/>
    <w:p w14:paraId="0F40C423" w14:textId="77777777" w:rsidR="00C35F1A" w:rsidRDefault="00C35F1A" w:rsidP="00B072BC">
      <w:pPr>
        <w:ind w:firstLine="720"/>
        <w:rPr>
          <w:i/>
          <w:iCs/>
        </w:rPr>
      </w:pPr>
    </w:p>
    <w:p w14:paraId="42B135ED" w14:textId="77777777" w:rsidR="00F14F85" w:rsidRPr="00AD0A18" w:rsidRDefault="00F14F85" w:rsidP="00AD0A18">
      <w:pPr>
        <w:ind w:firstLine="720"/>
        <w:rPr>
          <w:i/>
          <w:iCs/>
        </w:rPr>
      </w:pPr>
      <w:r w:rsidRPr="00F14F85">
        <w:rPr>
          <w:i/>
          <w:iCs/>
        </w:rPr>
        <w:t xml:space="preserve">Landscaping Proposals </w:t>
      </w:r>
    </w:p>
    <w:p w14:paraId="236E9C51" w14:textId="77777777" w:rsidR="00F14F85" w:rsidRPr="00F14F85" w:rsidRDefault="00AD0A18" w:rsidP="00AD79B2">
      <w:pPr>
        <w:pStyle w:val="NormalWeb"/>
        <w:numPr>
          <w:ilvl w:val="0"/>
          <w:numId w:val="9"/>
        </w:numPr>
        <w:jc w:val="both"/>
        <w:rPr>
          <w:rFonts w:ascii="Arial" w:hAnsi="Arial" w:cs="Arial"/>
          <w:color w:val="000000"/>
        </w:rPr>
      </w:pPr>
      <w:r>
        <w:rPr>
          <w:rFonts w:ascii="Arial" w:hAnsi="Arial" w:cs="Arial"/>
          <w:color w:val="000000"/>
        </w:rPr>
        <w:t>T</w:t>
      </w:r>
      <w:r w:rsidR="00F14F85" w:rsidRPr="00F14F85">
        <w:rPr>
          <w:rFonts w:ascii="Arial" w:hAnsi="Arial" w:cs="Arial"/>
          <w:color w:val="000000"/>
        </w:rPr>
        <w:t>he landscaping proposals as approved by the Local Planning Authority shall be carried out no later than the first planting season after first occupation or first use of the development hereby approved unless otherwise agreed in writing beforehand by the Local Planning Authority.</w:t>
      </w:r>
    </w:p>
    <w:p w14:paraId="656F9362" w14:textId="77777777" w:rsidR="00AD79B2" w:rsidRDefault="00F14F85" w:rsidP="00AD79B2">
      <w:pPr>
        <w:pStyle w:val="NormalWeb"/>
        <w:spacing w:after="0" w:afterAutospacing="0"/>
        <w:ind w:left="720"/>
        <w:jc w:val="both"/>
        <w:rPr>
          <w:rFonts w:ascii="Arial" w:hAnsi="Arial" w:cs="Arial"/>
          <w:color w:val="000000"/>
        </w:rPr>
      </w:pPr>
      <w:r w:rsidRPr="00F14F85">
        <w:rPr>
          <w:rFonts w:ascii="Arial" w:hAnsi="Arial" w:cs="Arial"/>
          <w:color w:val="000000"/>
        </w:rPr>
        <w:t>Reason: In the interests of visual amenity in accordance with policies G7, G8 and DH1 of the Oxford Local Plan 2016-2036.</w:t>
      </w:r>
    </w:p>
    <w:p w14:paraId="04760D24" w14:textId="77777777" w:rsidR="00AD79B2" w:rsidRPr="00AD79B2" w:rsidRDefault="00AD79B2" w:rsidP="00AD79B2">
      <w:pPr>
        <w:pStyle w:val="NormalWeb"/>
        <w:spacing w:after="0" w:afterAutospacing="0"/>
        <w:ind w:left="720"/>
        <w:jc w:val="both"/>
        <w:rPr>
          <w:rFonts w:ascii="Arial" w:hAnsi="Arial" w:cs="Arial"/>
          <w:color w:val="000000"/>
        </w:rPr>
      </w:pPr>
    </w:p>
    <w:p w14:paraId="3FE2DF31" w14:textId="77777777" w:rsidR="00AD79B2" w:rsidRPr="00F14F85" w:rsidRDefault="00F14F85" w:rsidP="00AD0A18">
      <w:pPr>
        <w:ind w:firstLine="720"/>
        <w:rPr>
          <w:i/>
          <w:iCs/>
        </w:rPr>
      </w:pPr>
      <w:r w:rsidRPr="00F14F85">
        <w:rPr>
          <w:i/>
          <w:iCs/>
        </w:rPr>
        <w:t xml:space="preserve">Landscaping – Reinstatement </w:t>
      </w:r>
    </w:p>
    <w:p w14:paraId="7D992EB8" w14:textId="77777777" w:rsidR="00F14F85" w:rsidRPr="00F14F85" w:rsidRDefault="00F14F85" w:rsidP="00AD79B2">
      <w:pPr>
        <w:pStyle w:val="NormalWeb"/>
        <w:numPr>
          <w:ilvl w:val="0"/>
          <w:numId w:val="9"/>
        </w:numPr>
        <w:jc w:val="both"/>
        <w:rPr>
          <w:rFonts w:ascii="Arial" w:hAnsi="Arial" w:cs="Arial"/>
          <w:color w:val="000000"/>
        </w:rPr>
      </w:pPr>
      <w:r w:rsidRPr="00F14F85">
        <w:rPr>
          <w:rFonts w:ascii="Arial" w:hAnsi="Arial" w:cs="Arial"/>
          <w:color w:val="000000"/>
        </w:rPr>
        <w:t>Any existing retained trees, or new trees or plants planted in accordance with the details of the approved landscape proposals that fail to establish, are removed, die or become seriously damaged or defective within a period of five years after first occupation or first use of the development hereby approved shall be replaced. They shall be replaced with others of a species, size and number as originally approved during the first available planting season unless otherwise agreed in writing by the Local Planning Authority.</w:t>
      </w:r>
    </w:p>
    <w:p w14:paraId="78A23377" w14:textId="77777777" w:rsidR="00F14F85" w:rsidRPr="00F14F85" w:rsidRDefault="00F14F85" w:rsidP="00AD79B2">
      <w:pPr>
        <w:pStyle w:val="NormalWeb"/>
        <w:ind w:left="720"/>
        <w:jc w:val="both"/>
        <w:rPr>
          <w:rFonts w:ascii="Arial" w:hAnsi="Arial" w:cs="Arial"/>
          <w:color w:val="000000"/>
        </w:rPr>
      </w:pPr>
      <w:r w:rsidRPr="00F14F85">
        <w:rPr>
          <w:rFonts w:ascii="Arial" w:hAnsi="Arial" w:cs="Arial"/>
          <w:color w:val="000000"/>
        </w:rPr>
        <w:t>Reason: In the interests of visual amenity in accordance with policies G7, G8 and DH1 of the Oxford Local Plan 2016-2036.</w:t>
      </w:r>
    </w:p>
    <w:p w14:paraId="019D485B" w14:textId="77777777" w:rsidR="00C15C7D" w:rsidRDefault="00C15C7D" w:rsidP="00F14F85"/>
    <w:p w14:paraId="09ED82BC" w14:textId="77777777" w:rsidR="00F14F85" w:rsidRPr="00AD0A18" w:rsidRDefault="00F14F85" w:rsidP="00AD0A18">
      <w:pPr>
        <w:ind w:firstLine="720"/>
        <w:rPr>
          <w:i/>
          <w:iCs/>
        </w:rPr>
      </w:pPr>
      <w:r w:rsidRPr="00F14F85">
        <w:rPr>
          <w:i/>
          <w:iCs/>
        </w:rPr>
        <w:t xml:space="preserve">Landscape Management Plan </w:t>
      </w:r>
    </w:p>
    <w:p w14:paraId="77BD1832" w14:textId="77777777" w:rsidR="00F14F85" w:rsidRPr="00F14F85" w:rsidRDefault="00F14F85" w:rsidP="00B072BC">
      <w:pPr>
        <w:pStyle w:val="NormalWeb"/>
        <w:numPr>
          <w:ilvl w:val="0"/>
          <w:numId w:val="9"/>
        </w:numPr>
        <w:jc w:val="both"/>
        <w:rPr>
          <w:rFonts w:ascii="Arial" w:hAnsi="Arial" w:cs="Arial"/>
          <w:color w:val="000000"/>
        </w:rPr>
      </w:pPr>
      <w:r w:rsidRPr="00F14F85">
        <w:rPr>
          <w:rFonts w:ascii="Arial" w:hAnsi="Arial" w:cs="Arial"/>
          <w:color w:val="000000"/>
        </w:rPr>
        <w:t>Prior to first occupation or first use of the development hereby approved</w:t>
      </w:r>
      <w:r w:rsidR="00B072BC">
        <w:rPr>
          <w:rFonts w:ascii="Arial" w:hAnsi="Arial" w:cs="Arial"/>
          <w:color w:val="000000"/>
        </w:rPr>
        <w:t>,</w:t>
      </w:r>
      <w:r w:rsidRPr="00F14F85">
        <w:rPr>
          <w:rFonts w:ascii="Arial" w:hAnsi="Arial" w:cs="Arial"/>
          <w:color w:val="000000"/>
        </w:rPr>
        <w:t xml:space="preserve"> a landscape management plan, including long term design objectives, management responsibilities and maintenance schedules and timing for all landscape areas, other than small, privately owned domestic gardens, shall be submitted to, and approved in writing by, the Local Planning Authority. The landscape management plan shall be carried out as approved by the Local Planning Authority.</w:t>
      </w:r>
    </w:p>
    <w:p w14:paraId="2C5640D2" w14:textId="77777777" w:rsidR="00F14F85" w:rsidRPr="00F14F85" w:rsidRDefault="00F14F85" w:rsidP="00B072BC">
      <w:pPr>
        <w:pStyle w:val="NormalWeb"/>
        <w:ind w:left="720"/>
        <w:jc w:val="both"/>
        <w:rPr>
          <w:rFonts w:ascii="Arial" w:hAnsi="Arial" w:cs="Arial"/>
          <w:color w:val="000000"/>
        </w:rPr>
      </w:pPr>
      <w:r w:rsidRPr="00F14F85">
        <w:rPr>
          <w:rFonts w:ascii="Arial" w:hAnsi="Arial" w:cs="Arial"/>
          <w:color w:val="000000"/>
        </w:rPr>
        <w:t>Reason: In the interests of amenity and the appearance of the area in accordance with policies G7, G8 and DH1 of the Oxford Local Plan 2016-2036.</w:t>
      </w:r>
    </w:p>
    <w:p w14:paraId="040183E5" w14:textId="77777777" w:rsidR="00F14F85" w:rsidRDefault="00F14F85" w:rsidP="00F14F85">
      <w:pPr>
        <w:ind w:left="720"/>
      </w:pPr>
    </w:p>
    <w:p w14:paraId="492DA63B" w14:textId="77777777" w:rsidR="00AD0A18" w:rsidRPr="00AD0A18" w:rsidRDefault="00F14F85" w:rsidP="00AD0A18">
      <w:pPr>
        <w:ind w:firstLine="720"/>
        <w:rPr>
          <w:i/>
          <w:iCs/>
        </w:rPr>
      </w:pPr>
      <w:r w:rsidRPr="00F14F85">
        <w:rPr>
          <w:i/>
          <w:iCs/>
        </w:rPr>
        <w:t xml:space="preserve">Tree Protection Plan </w:t>
      </w:r>
    </w:p>
    <w:p w14:paraId="774F0E8E" w14:textId="77777777" w:rsidR="00F14F85" w:rsidRPr="00F14F85" w:rsidRDefault="00F14F85" w:rsidP="00B072BC">
      <w:pPr>
        <w:pStyle w:val="NormalWeb"/>
        <w:numPr>
          <w:ilvl w:val="0"/>
          <w:numId w:val="9"/>
        </w:numPr>
        <w:jc w:val="both"/>
        <w:rPr>
          <w:rFonts w:ascii="Arial" w:hAnsi="Arial" w:cs="Arial"/>
          <w:color w:val="000000"/>
        </w:rPr>
      </w:pPr>
      <w:r w:rsidRPr="00F14F85">
        <w:rPr>
          <w:rFonts w:ascii="Arial" w:hAnsi="Arial" w:cs="Arial"/>
          <w:color w:val="000000"/>
        </w:rPr>
        <w:t>The development shall be carried out in strict accordance with the tree protection measures contained within the planning application details unless otherwise agreed in writing beforehand by the Local Planning Authority.</w:t>
      </w:r>
    </w:p>
    <w:p w14:paraId="2EEE57B8" w14:textId="77777777" w:rsidR="00F14F85" w:rsidRPr="00F14F85" w:rsidRDefault="00F14F85" w:rsidP="00B072BC">
      <w:pPr>
        <w:pStyle w:val="NormalWeb"/>
        <w:ind w:left="720"/>
        <w:jc w:val="both"/>
        <w:rPr>
          <w:rFonts w:ascii="Arial" w:hAnsi="Arial" w:cs="Arial"/>
          <w:color w:val="000000"/>
        </w:rPr>
      </w:pPr>
      <w:r w:rsidRPr="00F14F85">
        <w:rPr>
          <w:rFonts w:ascii="Arial" w:hAnsi="Arial" w:cs="Arial"/>
          <w:color w:val="000000"/>
        </w:rPr>
        <w:t>Reason: In the interests of visual amenity in accordance with policies G7, G8 and DH1 of the Oxford Local Plan 2016-2036.</w:t>
      </w:r>
    </w:p>
    <w:p w14:paraId="08A80AAF" w14:textId="77777777" w:rsidR="00F14F85" w:rsidRDefault="00F14F85" w:rsidP="00F14F85">
      <w:pPr>
        <w:ind w:left="720"/>
      </w:pPr>
    </w:p>
    <w:p w14:paraId="31AE9113" w14:textId="77777777" w:rsidR="00F14F85" w:rsidRPr="00AD0A18" w:rsidRDefault="00F14F85" w:rsidP="00AD0A18">
      <w:pPr>
        <w:ind w:firstLine="720"/>
        <w:rPr>
          <w:i/>
          <w:iCs/>
        </w:rPr>
      </w:pPr>
      <w:r w:rsidRPr="00F14F85">
        <w:rPr>
          <w:i/>
          <w:iCs/>
        </w:rPr>
        <w:t xml:space="preserve">Arboricultural Method Statement </w:t>
      </w:r>
    </w:p>
    <w:p w14:paraId="110053E8" w14:textId="77777777" w:rsidR="00F14F85" w:rsidRPr="00F14F85" w:rsidRDefault="00F14F85" w:rsidP="00212AA3">
      <w:pPr>
        <w:pStyle w:val="NormalWeb"/>
        <w:numPr>
          <w:ilvl w:val="0"/>
          <w:numId w:val="9"/>
        </w:numPr>
        <w:jc w:val="both"/>
        <w:rPr>
          <w:rFonts w:ascii="Arial" w:hAnsi="Arial" w:cs="Arial"/>
          <w:color w:val="000000"/>
        </w:rPr>
      </w:pPr>
      <w:r w:rsidRPr="00F14F85">
        <w:rPr>
          <w:rFonts w:ascii="Arial" w:hAnsi="Arial" w:cs="Arial"/>
          <w:color w:val="000000"/>
        </w:rPr>
        <w:t xml:space="preserve">The development shall be carried out in strict accordance with the approved methods of working and tree protection measures contained within the planning application details unless otherwise agreed in writing beforehand by the Local Planning Authority. The Local Planning Authority shall be informed in writing </w:t>
      </w:r>
      <w:r w:rsidRPr="00F14F85">
        <w:rPr>
          <w:rFonts w:ascii="Arial" w:hAnsi="Arial" w:cs="Arial"/>
          <w:color w:val="000000"/>
        </w:rPr>
        <w:lastRenderedPageBreak/>
        <w:t>when physical measures are in place, in order to allow Officers to make an inspection prior to the commencement of development.</w:t>
      </w:r>
    </w:p>
    <w:p w14:paraId="549FA221" w14:textId="77777777" w:rsidR="00F14F85" w:rsidRPr="00F14F85" w:rsidRDefault="00F14F85" w:rsidP="00212AA3">
      <w:pPr>
        <w:pStyle w:val="NormalWeb"/>
        <w:ind w:left="720"/>
        <w:jc w:val="both"/>
        <w:rPr>
          <w:rFonts w:ascii="Arial" w:hAnsi="Arial" w:cs="Arial"/>
          <w:color w:val="000000"/>
        </w:rPr>
      </w:pPr>
      <w:r w:rsidRPr="00F14F85">
        <w:rPr>
          <w:rFonts w:ascii="Arial" w:hAnsi="Arial" w:cs="Arial"/>
          <w:color w:val="000000"/>
        </w:rPr>
        <w:t>Reason: In the interests of visual amenity in accordance with policies G7, G8 and DH1 of the Oxford Local Plan 2016-2036.</w:t>
      </w:r>
    </w:p>
    <w:p w14:paraId="0B1BA455" w14:textId="77777777" w:rsidR="00F14F85" w:rsidRDefault="00F14F85" w:rsidP="00F14F85"/>
    <w:p w14:paraId="3E7C0A46" w14:textId="77777777" w:rsidR="00F14F85" w:rsidRPr="00AD0A18" w:rsidRDefault="00F14F85" w:rsidP="00AD0A18">
      <w:pPr>
        <w:ind w:firstLine="720"/>
        <w:rPr>
          <w:i/>
          <w:iCs/>
        </w:rPr>
      </w:pPr>
      <w:r w:rsidRPr="00F14F85">
        <w:rPr>
          <w:i/>
          <w:iCs/>
        </w:rPr>
        <w:t xml:space="preserve">Arboricultural Monitoring Programme </w:t>
      </w:r>
    </w:p>
    <w:p w14:paraId="37A2FE84" w14:textId="77777777" w:rsidR="00F14F85" w:rsidRPr="00F14F85" w:rsidRDefault="00F14F85" w:rsidP="00212AA3">
      <w:pPr>
        <w:pStyle w:val="NormalWeb"/>
        <w:numPr>
          <w:ilvl w:val="0"/>
          <w:numId w:val="9"/>
        </w:numPr>
        <w:jc w:val="both"/>
        <w:rPr>
          <w:rFonts w:ascii="Arial" w:hAnsi="Arial" w:cs="Arial"/>
          <w:color w:val="000000"/>
        </w:rPr>
      </w:pPr>
      <w:r w:rsidRPr="00F14F85">
        <w:rPr>
          <w:rFonts w:ascii="Arial" w:hAnsi="Arial" w:cs="Arial"/>
          <w:color w:val="000000"/>
        </w:rPr>
        <w:t>Development, including demolition and enabling works, shall not begin until details of an Arboricultural Monitoring Programme (AMP) have been submitted to and approved in writing by the Local Planning Authority. The AMP shall include a schedule of a monitoring and reporting programme of all on-site supervision and checks of compliance with the details of the Tree Protection Plan and/or Arboricultural Method Statement, as approved by the Local Planning Authority. The AMP shall include details of an appropriate Arboricultural Clerk of Works (ACoW) who shall conduct such monitoring and supervision, and a written and photographic record shall be submitted to the L</w:t>
      </w:r>
      <w:r w:rsidR="00212AA3">
        <w:rPr>
          <w:rFonts w:ascii="Arial" w:hAnsi="Arial" w:cs="Arial"/>
          <w:color w:val="000000"/>
        </w:rPr>
        <w:t xml:space="preserve">ocal </w:t>
      </w:r>
      <w:r w:rsidRPr="00F14F85">
        <w:rPr>
          <w:rFonts w:ascii="Arial" w:hAnsi="Arial" w:cs="Arial"/>
          <w:color w:val="000000"/>
        </w:rPr>
        <w:t>P</w:t>
      </w:r>
      <w:r w:rsidR="00212AA3">
        <w:rPr>
          <w:rFonts w:ascii="Arial" w:hAnsi="Arial" w:cs="Arial"/>
          <w:color w:val="000000"/>
        </w:rPr>
        <w:t xml:space="preserve">lanning </w:t>
      </w:r>
      <w:r w:rsidRPr="00F14F85">
        <w:rPr>
          <w:rFonts w:ascii="Arial" w:hAnsi="Arial" w:cs="Arial"/>
          <w:color w:val="000000"/>
        </w:rPr>
        <w:t>A</w:t>
      </w:r>
      <w:r w:rsidR="00212AA3">
        <w:rPr>
          <w:rFonts w:ascii="Arial" w:hAnsi="Arial" w:cs="Arial"/>
          <w:color w:val="000000"/>
        </w:rPr>
        <w:t>uthority</w:t>
      </w:r>
      <w:r w:rsidRPr="00F14F85">
        <w:rPr>
          <w:rFonts w:ascii="Arial" w:hAnsi="Arial" w:cs="Arial"/>
          <w:color w:val="000000"/>
        </w:rPr>
        <w:t xml:space="preserve"> at scheduled intervals in accordance with the approved AMP.</w:t>
      </w:r>
    </w:p>
    <w:p w14:paraId="030AD4B1" w14:textId="77777777" w:rsidR="00212AA3" w:rsidRPr="00E900A4" w:rsidRDefault="00F14F85" w:rsidP="00E900A4">
      <w:pPr>
        <w:pStyle w:val="NormalWeb"/>
        <w:ind w:left="720"/>
        <w:jc w:val="both"/>
        <w:rPr>
          <w:rFonts w:ascii="Arial" w:hAnsi="Arial" w:cs="Arial"/>
          <w:color w:val="000000"/>
        </w:rPr>
      </w:pPr>
      <w:r w:rsidRPr="00F14F85">
        <w:rPr>
          <w:rFonts w:ascii="Arial" w:hAnsi="Arial" w:cs="Arial"/>
          <w:color w:val="000000"/>
        </w:rPr>
        <w:t>Reason: In the interests of visual amenity in accordance with policies G7, G8 and DH1 of the Oxford Local Plan 2016-2036.</w:t>
      </w:r>
    </w:p>
    <w:p w14:paraId="518E2965" w14:textId="77777777" w:rsidR="00212AA3" w:rsidRDefault="00212AA3" w:rsidP="00212AA3">
      <w:pPr>
        <w:ind w:firstLine="720"/>
        <w:rPr>
          <w:i/>
          <w:iCs/>
        </w:rPr>
      </w:pPr>
    </w:p>
    <w:p w14:paraId="55D6F025" w14:textId="77777777" w:rsidR="00F14F85" w:rsidRPr="00AD0A18" w:rsidRDefault="00F14F85" w:rsidP="00AD0A18">
      <w:pPr>
        <w:ind w:firstLine="720"/>
        <w:rPr>
          <w:i/>
          <w:iCs/>
        </w:rPr>
      </w:pPr>
      <w:r w:rsidRPr="00F14F85">
        <w:rPr>
          <w:i/>
          <w:iCs/>
        </w:rPr>
        <w:t xml:space="preserve">Soil Resource Plan </w:t>
      </w:r>
    </w:p>
    <w:p w14:paraId="31C78DDD" w14:textId="77777777" w:rsidR="00F14F85" w:rsidRPr="00F14F85" w:rsidRDefault="00F14F85" w:rsidP="00212AA3">
      <w:pPr>
        <w:pStyle w:val="NormalWeb"/>
        <w:numPr>
          <w:ilvl w:val="0"/>
          <w:numId w:val="9"/>
        </w:numPr>
        <w:jc w:val="both"/>
        <w:rPr>
          <w:rFonts w:ascii="Arial" w:hAnsi="Arial" w:cs="Arial"/>
          <w:color w:val="000000"/>
        </w:rPr>
      </w:pPr>
      <w:r w:rsidRPr="00F14F85">
        <w:rPr>
          <w:rFonts w:ascii="Arial" w:hAnsi="Arial" w:cs="Arial"/>
          <w:color w:val="000000"/>
        </w:rPr>
        <w:t>A Soil Resource Plan in accordance with the DEFRA Construction Code of Practice for the Sustainable Use of Soils on Construction Sites shall be submitted to and approved in writing by the Local Planning Authority prior to commencement of any development, including demolition and enabling works. The Soil Resource Plan shall show the areas and type of topsoil and subsoil to be stripped, haul routes, the methods to be used, and the location, type and management of each soil stockpile. No soils shall be removed from the site unless otherwise agreed in writing beforehand by the Local Planning Authority.</w:t>
      </w:r>
    </w:p>
    <w:p w14:paraId="4F9A29A1" w14:textId="77777777" w:rsidR="00F14F85" w:rsidRDefault="00F14F85" w:rsidP="00212AA3">
      <w:pPr>
        <w:pStyle w:val="NormalWeb"/>
        <w:ind w:left="720"/>
        <w:jc w:val="both"/>
        <w:rPr>
          <w:rFonts w:ascii="Arial" w:hAnsi="Arial" w:cs="Arial"/>
          <w:color w:val="000000"/>
        </w:rPr>
      </w:pPr>
      <w:r w:rsidRPr="00F14F85">
        <w:rPr>
          <w:rFonts w:ascii="Arial" w:hAnsi="Arial" w:cs="Arial"/>
          <w:color w:val="000000"/>
        </w:rPr>
        <w:t>Reason: In the interests of amenity and to ensure proper cultivation of horticultural amenity areas in accordance with policies G7, G8 and DH1 of the Oxford Local Plan 2016-2036.</w:t>
      </w:r>
    </w:p>
    <w:p w14:paraId="683BF73A" w14:textId="77777777" w:rsidR="00927E3F" w:rsidRDefault="00927E3F" w:rsidP="00212AA3">
      <w:pPr>
        <w:pStyle w:val="NormalWeb"/>
        <w:ind w:left="720"/>
        <w:jc w:val="both"/>
        <w:rPr>
          <w:rFonts w:ascii="Arial" w:hAnsi="Arial" w:cs="Arial"/>
          <w:i/>
          <w:iCs/>
          <w:color w:val="000000"/>
        </w:rPr>
      </w:pPr>
      <w:bookmarkStart w:id="10" w:name="_Hlk193711169"/>
      <w:r w:rsidRPr="00927E3F">
        <w:rPr>
          <w:rFonts w:ascii="Arial" w:hAnsi="Arial" w:cs="Arial"/>
          <w:i/>
          <w:iCs/>
          <w:color w:val="000000"/>
        </w:rPr>
        <w:t>CEMP: Biodiversity</w:t>
      </w:r>
    </w:p>
    <w:p w14:paraId="295632E5" w14:textId="77777777" w:rsidR="00DE555F" w:rsidRPr="00DE555F" w:rsidRDefault="00DE555F" w:rsidP="00DE555F">
      <w:pPr>
        <w:numPr>
          <w:ilvl w:val="0"/>
          <w:numId w:val="9"/>
        </w:numPr>
        <w:adjustRightInd w:val="0"/>
        <w:jc w:val="both"/>
        <w:rPr>
          <w:szCs w:val="22"/>
        </w:rPr>
      </w:pPr>
      <w:r>
        <w:t xml:space="preserve">No development shall take place (including any demolition, ground works, site clearance) until a CEMP as specified within the submitted Ecological Impact Assessment and supporting documents by MKA Ecology has been submitted to and approved in writing by the local planning authority. The content of the CEMP shall include the: </w:t>
      </w:r>
    </w:p>
    <w:p w14:paraId="11D35973" w14:textId="77777777" w:rsidR="00DE555F" w:rsidRPr="00DE555F" w:rsidRDefault="00DE555F" w:rsidP="00DE555F">
      <w:pPr>
        <w:numPr>
          <w:ilvl w:val="0"/>
          <w:numId w:val="39"/>
        </w:numPr>
        <w:adjustRightInd w:val="0"/>
        <w:ind w:left="1418" w:hanging="731"/>
        <w:jc w:val="both"/>
        <w:rPr>
          <w:szCs w:val="22"/>
        </w:rPr>
      </w:pPr>
      <w:r>
        <w:t>Risk assessment of potentially damaging construction activities.</w:t>
      </w:r>
    </w:p>
    <w:p w14:paraId="464C0341" w14:textId="77777777" w:rsidR="00DE555F" w:rsidRPr="00DE555F" w:rsidRDefault="00DE555F" w:rsidP="00DE555F">
      <w:pPr>
        <w:numPr>
          <w:ilvl w:val="0"/>
          <w:numId w:val="39"/>
        </w:numPr>
        <w:adjustRightInd w:val="0"/>
        <w:ind w:left="1418" w:hanging="731"/>
        <w:jc w:val="both"/>
        <w:rPr>
          <w:szCs w:val="22"/>
        </w:rPr>
      </w:pPr>
      <w:r>
        <w:t>Identification of "biodiversity protection zones".</w:t>
      </w:r>
    </w:p>
    <w:p w14:paraId="4F898C52" w14:textId="77777777" w:rsidR="00DE555F" w:rsidRPr="00DE555F" w:rsidRDefault="00DE555F" w:rsidP="00DE555F">
      <w:pPr>
        <w:numPr>
          <w:ilvl w:val="0"/>
          <w:numId w:val="39"/>
        </w:numPr>
        <w:adjustRightInd w:val="0"/>
        <w:ind w:left="1418" w:hanging="731"/>
        <w:jc w:val="both"/>
        <w:rPr>
          <w:szCs w:val="22"/>
        </w:rPr>
      </w:pPr>
      <w:r>
        <w:t>Practical measures (both physical measures and sensitive working practices) to avoid or reduce impacts during construction (may be provided as a set of method statements).</w:t>
      </w:r>
    </w:p>
    <w:p w14:paraId="2AE03302" w14:textId="77777777" w:rsidR="00DE555F" w:rsidRPr="00DE555F" w:rsidRDefault="00DE555F" w:rsidP="00DE555F">
      <w:pPr>
        <w:numPr>
          <w:ilvl w:val="0"/>
          <w:numId w:val="39"/>
        </w:numPr>
        <w:adjustRightInd w:val="0"/>
        <w:ind w:left="1418" w:hanging="731"/>
        <w:jc w:val="both"/>
        <w:rPr>
          <w:szCs w:val="22"/>
        </w:rPr>
      </w:pPr>
      <w:r>
        <w:t>The location and timing of sensitive works to avoid harm to biodiversity features.</w:t>
      </w:r>
    </w:p>
    <w:p w14:paraId="3DD11E32" w14:textId="77777777" w:rsidR="00DE555F" w:rsidRPr="00DE555F" w:rsidRDefault="00DE555F" w:rsidP="00DE555F">
      <w:pPr>
        <w:numPr>
          <w:ilvl w:val="0"/>
          <w:numId w:val="39"/>
        </w:numPr>
        <w:adjustRightInd w:val="0"/>
        <w:ind w:left="1418" w:hanging="731"/>
        <w:jc w:val="both"/>
        <w:rPr>
          <w:szCs w:val="22"/>
        </w:rPr>
      </w:pPr>
      <w:r>
        <w:lastRenderedPageBreak/>
        <w:t>The times during construction when specialist ecologists need to be present on site to oversee works.</w:t>
      </w:r>
    </w:p>
    <w:p w14:paraId="400E37BA" w14:textId="77777777" w:rsidR="00DE555F" w:rsidRPr="00DE555F" w:rsidRDefault="00DE555F" w:rsidP="00DE555F">
      <w:pPr>
        <w:numPr>
          <w:ilvl w:val="0"/>
          <w:numId w:val="39"/>
        </w:numPr>
        <w:adjustRightInd w:val="0"/>
        <w:ind w:left="1418" w:hanging="731"/>
        <w:jc w:val="both"/>
        <w:rPr>
          <w:szCs w:val="22"/>
        </w:rPr>
      </w:pPr>
      <w:r>
        <w:t>Responsible persons and lines of communication.</w:t>
      </w:r>
    </w:p>
    <w:p w14:paraId="4960D234" w14:textId="77777777" w:rsidR="00DE555F" w:rsidRPr="00DE555F" w:rsidRDefault="00DE555F" w:rsidP="00DE555F">
      <w:pPr>
        <w:numPr>
          <w:ilvl w:val="0"/>
          <w:numId w:val="39"/>
        </w:numPr>
        <w:adjustRightInd w:val="0"/>
        <w:ind w:left="1418" w:hanging="731"/>
        <w:jc w:val="both"/>
        <w:rPr>
          <w:szCs w:val="22"/>
        </w:rPr>
      </w:pPr>
      <w:r>
        <w:t>The role and responsibilities on site of an ecological clerk of works (ECoW) or similarly competent person.</w:t>
      </w:r>
    </w:p>
    <w:p w14:paraId="6853086D" w14:textId="77777777" w:rsidR="00DE555F" w:rsidRPr="00DE555F" w:rsidRDefault="00DE555F" w:rsidP="00DE555F">
      <w:pPr>
        <w:numPr>
          <w:ilvl w:val="0"/>
          <w:numId w:val="39"/>
        </w:numPr>
        <w:adjustRightInd w:val="0"/>
        <w:ind w:left="1418" w:hanging="731"/>
        <w:jc w:val="both"/>
        <w:rPr>
          <w:szCs w:val="22"/>
        </w:rPr>
      </w:pPr>
      <w:r>
        <w:t>Use of protective fences, exclusion barriers and warning signs.</w:t>
      </w:r>
    </w:p>
    <w:p w14:paraId="3393285C" w14:textId="77777777" w:rsidR="00DE555F" w:rsidRPr="00DE555F" w:rsidRDefault="00DE555F" w:rsidP="00DE555F">
      <w:pPr>
        <w:numPr>
          <w:ilvl w:val="0"/>
          <w:numId w:val="39"/>
        </w:numPr>
        <w:adjustRightInd w:val="0"/>
        <w:ind w:left="1418" w:hanging="731"/>
        <w:jc w:val="both"/>
        <w:rPr>
          <w:szCs w:val="22"/>
        </w:rPr>
      </w:pPr>
      <w:r>
        <w:t xml:space="preserve">Containment, control and removal of any Invasive non-native species present on site. </w:t>
      </w:r>
    </w:p>
    <w:p w14:paraId="49112506" w14:textId="77777777" w:rsidR="00DE555F" w:rsidRDefault="00DE555F" w:rsidP="00DE555F">
      <w:pPr>
        <w:adjustRightInd w:val="0"/>
        <w:ind w:left="687"/>
        <w:jc w:val="both"/>
      </w:pPr>
      <w:r>
        <w:t>The Reptile Mitigation Strategy and the CEMP shall include Ecological Clerk of Works duties and specifications for installation of reptile exclusion fencing, to ensure individual reptiles are protected from killing or injury during Site clearance and construction. The approved CEMP shall be adhered to and implemented throughout the construction period strictly in accordance with the approved details, unless otherwise agreed in writing by the Local Planning Authority.</w:t>
      </w:r>
    </w:p>
    <w:p w14:paraId="6CA6F75A" w14:textId="77777777" w:rsidR="00DE555F" w:rsidRDefault="00DE555F" w:rsidP="00DE555F">
      <w:pPr>
        <w:adjustRightInd w:val="0"/>
        <w:ind w:left="687"/>
        <w:jc w:val="both"/>
      </w:pPr>
    </w:p>
    <w:p w14:paraId="4F9C0D1E" w14:textId="31C622EF" w:rsidR="00927E3F" w:rsidRDefault="00DE555F" w:rsidP="00DE555F">
      <w:pPr>
        <w:adjustRightInd w:val="0"/>
        <w:ind w:left="687"/>
        <w:jc w:val="both"/>
      </w:pPr>
      <w:r>
        <w:t>Reason: To ensure the development is carried out in accordance with the Wildlife and Countryside Act (1981) (as amended), Wild Mammals (protection) Act (1996) and Conservation of Habitats and Species Regulations (2017) (as amended).</w:t>
      </w:r>
    </w:p>
    <w:p w14:paraId="6476406D" w14:textId="77777777" w:rsidR="008F4F8B" w:rsidRDefault="008F4F8B" w:rsidP="00DE555F">
      <w:pPr>
        <w:adjustRightInd w:val="0"/>
        <w:ind w:left="687"/>
        <w:jc w:val="both"/>
      </w:pPr>
    </w:p>
    <w:p w14:paraId="3967DABD" w14:textId="3E2121FF" w:rsidR="008F4F8B" w:rsidRDefault="008F4F8B" w:rsidP="008F4F8B">
      <w:pPr>
        <w:adjustRightInd w:val="0"/>
        <w:ind w:left="284" w:firstLine="403"/>
        <w:jc w:val="both"/>
        <w:rPr>
          <w:i/>
          <w:iCs/>
        </w:rPr>
      </w:pPr>
      <w:r w:rsidRPr="008F4F8B">
        <w:rPr>
          <w:i/>
          <w:iCs/>
        </w:rPr>
        <w:t>Reptile Mitigation Strategy</w:t>
      </w:r>
    </w:p>
    <w:p w14:paraId="3C080D49" w14:textId="77777777" w:rsidR="008F4F8B" w:rsidRPr="008F4F8B" w:rsidRDefault="008F4F8B" w:rsidP="008F4F8B">
      <w:pPr>
        <w:numPr>
          <w:ilvl w:val="0"/>
          <w:numId w:val="9"/>
        </w:numPr>
        <w:adjustRightInd w:val="0"/>
        <w:ind w:hanging="436"/>
        <w:jc w:val="both"/>
        <w:rPr>
          <w:i/>
          <w:iCs/>
          <w:szCs w:val="22"/>
        </w:rPr>
      </w:pPr>
      <w:r>
        <w:t xml:space="preserve">No development shall take place (including any demolition, ground works, site clearance) until a Reptile Mitigation Strategy has been submitted to and approved in writing by the Local Planning Authority. The Reptile Mitigation Strategy shall include detailed measures to enhance the receptor site to increase the carrying capacity, and onward management to ensure the receptor site remains suitable for reptiles. The Reptile Mitigation Strategy and the CEMP shall include Ecological Clerk of Works duties and specifications for installation of reptile exclusion fencing, to ensure individual reptiles are protected from killing or injury during Site clearance and construction. </w:t>
      </w:r>
    </w:p>
    <w:p w14:paraId="402DA309" w14:textId="77777777" w:rsidR="008F4F8B" w:rsidRDefault="008F4F8B" w:rsidP="008F4F8B">
      <w:pPr>
        <w:adjustRightInd w:val="0"/>
        <w:ind w:left="720"/>
        <w:jc w:val="both"/>
      </w:pPr>
    </w:p>
    <w:p w14:paraId="6F90DA4A" w14:textId="31D46C6F" w:rsidR="008F4F8B" w:rsidRPr="008F4F8B" w:rsidRDefault="008F4F8B" w:rsidP="008F4F8B">
      <w:pPr>
        <w:adjustRightInd w:val="0"/>
        <w:ind w:left="720"/>
        <w:jc w:val="both"/>
        <w:rPr>
          <w:i/>
          <w:iCs/>
          <w:szCs w:val="22"/>
        </w:rPr>
      </w:pPr>
      <w:r>
        <w:t>Reason: To ensure the development is carried out in accordance with the Conservation of Habitats and Species Regulations (2017) (as amended).</w:t>
      </w:r>
    </w:p>
    <w:p w14:paraId="0636A1CB" w14:textId="77777777" w:rsidR="008F4F8B" w:rsidRDefault="008F4F8B" w:rsidP="00AD0A18">
      <w:pPr>
        <w:adjustRightInd w:val="0"/>
        <w:ind w:left="284"/>
        <w:jc w:val="both"/>
        <w:rPr>
          <w:i/>
          <w:iCs/>
          <w:szCs w:val="22"/>
        </w:rPr>
      </w:pPr>
    </w:p>
    <w:p w14:paraId="3304606F" w14:textId="2C8B2CE5" w:rsidR="008F4F8B" w:rsidRDefault="008F4F8B" w:rsidP="00AD0A18">
      <w:pPr>
        <w:adjustRightInd w:val="0"/>
        <w:ind w:left="284"/>
        <w:jc w:val="both"/>
        <w:rPr>
          <w:i/>
          <w:iCs/>
          <w:szCs w:val="22"/>
        </w:rPr>
      </w:pPr>
      <w:r>
        <w:rPr>
          <w:i/>
          <w:iCs/>
          <w:szCs w:val="22"/>
        </w:rPr>
        <w:tab/>
        <w:t>Lighting strategy</w:t>
      </w:r>
    </w:p>
    <w:p w14:paraId="1949A35C" w14:textId="77777777" w:rsidR="008F4F8B" w:rsidRPr="008F4F8B" w:rsidRDefault="008F4F8B" w:rsidP="008F4F8B">
      <w:pPr>
        <w:numPr>
          <w:ilvl w:val="0"/>
          <w:numId w:val="9"/>
        </w:numPr>
        <w:adjustRightInd w:val="0"/>
        <w:jc w:val="both"/>
        <w:rPr>
          <w:i/>
          <w:iCs/>
          <w:szCs w:val="22"/>
        </w:rPr>
      </w:pPr>
      <w:r>
        <w:t xml:space="preserve">Prior to first occupation of the development, details for any proposed external lighting shall be submitted to and agreed in writing by the Local Planning Authority. The Lighting Plan will be in line with the recommendations made within the submitted Ecological Impact Assessment by MKA Ecology and shall demonstrate consideration of latest practice guidance ‘Bats and Artificial Lighting at Night’ ILP Guidance Note GN08/23. No lighting shall be directed towards existing or new features suitable for bats, including trees, woodland, waterbodies and bat boxes. There shall be no variation to the approved details without the further prior written approval of the Local Planning Authority. </w:t>
      </w:r>
    </w:p>
    <w:p w14:paraId="36615B9C" w14:textId="77777777" w:rsidR="008F4F8B" w:rsidRDefault="008F4F8B" w:rsidP="008F4F8B">
      <w:pPr>
        <w:adjustRightInd w:val="0"/>
        <w:ind w:left="720"/>
        <w:jc w:val="both"/>
      </w:pPr>
    </w:p>
    <w:p w14:paraId="3E528B00" w14:textId="390CAD4E" w:rsidR="008F4F8B" w:rsidRDefault="008F4F8B" w:rsidP="008F4F8B">
      <w:pPr>
        <w:adjustRightInd w:val="0"/>
        <w:ind w:left="720"/>
        <w:jc w:val="both"/>
        <w:rPr>
          <w:i/>
          <w:iCs/>
          <w:szCs w:val="22"/>
        </w:rPr>
      </w:pPr>
      <w:r>
        <w:t xml:space="preserve">Reason: (a) Bats are legally protected species (under Schedule 5 of The Wildlife and Countryside Act, 1981), (b) Paragraph 191 of the National Planning Policy Framework (2023) states that “Planning policies and decisions should…limit the </w:t>
      </w:r>
      <w:r>
        <w:lastRenderedPageBreak/>
        <w:t>impact of light pollution from artificial light on local amenity, intrinsically dark landscapes and nature conservation”.</w:t>
      </w:r>
    </w:p>
    <w:p w14:paraId="106BF163" w14:textId="77777777" w:rsidR="008F4F8B" w:rsidRDefault="008F4F8B" w:rsidP="006C07E9">
      <w:pPr>
        <w:adjustRightInd w:val="0"/>
        <w:jc w:val="both"/>
        <w:rPr>
          <w:i/>
          <w:iCs/>
          <w:szCs w:val="22"/>
        </w:rPr>
      </w:pPr>
    </w:p>
    <w:p w14:paraId="7177A3D2" w14:textId="501E2A6E" w:rsidR="008F4F8B" w:rsidRDefault="008F4F8B" w:rsidP="00AD0A18">
      <w:pPr>
        <w:adjustRightInd w:val="0"/>
        <w:ind w:left="284"/>
        <w:jc w:val="both"/>
        <w:rPr>
          <w:i/>
          <w:iCs/>
          <w:szCs w:val="22"/>
        </w:rPr>
      </w:pPr>
      <w:r>
        <w:rPr>
          <w:i/>
          <w:iCs/>
          <w:szCs w:val="22"/>
        </w:rPr>
        <w:tab/>
        <w:t>Ecological enhancements</w:t>
      </w:r>
    </w:p>
    <w:p w14:paraId="44272C42" w14:textId="3B485866" w:rsidR="008F4F8B" w:rsidRPr="008F4F8B" w:rsidRDefault="008F4F8B" w:rsidP="008F4F8B">
      <w:pPr>
        <w:numPr>
          <w:ilvl w:val="0"/>
          <w:numId w:val="9"/>
        </w:numPr>
        <w:adjustRightInd w:val="0"/>
        <w:jc w:val="both"/>
        <w:rPr>
          <w:i/>
          <w:iCs/>
          <w:szCs w:val="22"/>
        </w:rPr>
      </w:pPr>
      <w:r>
        <w:t xml:space="preserve">Prior to commencement of </w:t>
      </w:r>
      <w:r w:rsidR="000A0898">
        <w:t>above ground works</w:t>
      </w:r>
      <w:r>
        <w:t>, details of ecological enhancement measures in line with recommendations made within the Ecological Impact Assessment produced by MKA Ecology, shall be submitted to and approved in writing by the Local Planning Authority. This will include:</w:t>
      </w:r>
    </w:p>
    <w:p w14:paraId="2330ED3E" w14:textId="77777777" w:rsidR="008F4F8B" w:rsidRPr="008F4F8B" w:rsidRDefault="008F4F8B" w:rsidP="008F4F8B">
      <w:pPr>
        <w:numPr>
          <w:ilvl w:val="0"/>
          <w:numId w:val="40"/>
        </w:numPr>
        <w:adjustRightInd w:val="0"/>
        <w:ind w:left="1276" w:hanging="567"/>
        <w:jc w:val="both"/>
        <w:rPr>
          <w:i/>
          <w:iCs/>
          <w:szCs w:val="22"/>
        </w:rPr>
      </w:pPr>
      <w:r>
        <w:t>A minimum of 24 bird boxes installed at the Site: In line with local policy, this should include at least nine nest sites for swift Apus apus (targeted because of their high priority under the ‘Oxford Swift City’ project), three and five specialist boxes for starling and house sparrow, respectively, five generalist boxes to attract common garden and woodland bird species, and one kingfisher nesting site and one grey wagtail nesting site, the latter two along the tributary stream;</w:t>
      </w:r>
    </w:p>
    <w:p w14:paraId="47C105A4" w14:textId="77777777" w:rsidR="008F4F8B" w:rsidRPr="008F4F8B" w:rsidRDefault="008F4F8B" w:rsidP="008F4F8B">
      <w:pPr>
        <w:numPr>
          <w:ilvl w:val="0"/>
          <w:numId w:val="40"/>
        </w:numPr>
        <w:adjustRightInd w:val="0"/>
        <w:ind w:left="1276" w:hanging="567"/>
        <w:jc w:val="both"/>
        <w:rPr>
          <w:i/>
          <w:iCs/>
          <w:szCs w:val="22"/>
        </w:rPr>
      </w:pPr>
      <w:r>
        <w:t>A minimum of nine bat boxes installed at the Site: Boxes should be mounted on trees across the Site;</w:t>
      </w:r>
    </w:p>
    <w:p w14:paraId="6B157FBD" w14:textId="77777777" w:rsidR="008F4F8B" w:rsidRPr="008F4F8B" w:rsidRDefault="008F4F8B" w:rsidP="008F4F8B">
      <w:pPr>
        <w:numPr>
          <w:ilvl w:val="0"/>
          <w:numId w:val="40"/>
        </w:numPr>
        <w:adjustRightInd w:val="0"/>
        <w:ind w:left="1276" w:hanging="567"/>
        <w:jc w:val="both"/>
        <w:rPr>
          <w:i/>
          <w:iCs/>
          <w:szCs w:val="22"/>
        </w:rPr>
      </w:pPr>
      <w:r>
        <w:t>A minimum of five bug hotels installed at the Site; and</w:t>
      </w:r>
    </w:p>
    <w:p w14:paraId="526D21C8" w14:textId="053F5E68" w:rsidR="008F4F8B" w:rsidRPr="008F4F8B" w:rsidRDefault="008F4F8B" w:rsidP="008F4F8B">
      <w:pPr>
        <w:numPr>
          <w:ilvl w:val="0"/>
          <w:numId w:val="40"/>
        </w:numPr>
        <w:adjustRightInd w:val="0"/>
        <w:ind w:left="1276" w:hanging="567"/>
        <w:jc w:val="both"/>
        <w:rPr>
          <w:i/>
          <w:iCs/>
          <w:szCs w:val="22"/>
        </w:rPr>
      </w:pPr>
      <w:r>
        <w:t>Detailed design of the proposed box culvert will be submitted. This design must be in line with the specifications included within the Ecological Impact Assessment submitted (MKA Ecology, 2023) and include the following features:</w:t>
      </w:r>
    </w:p>
    <w:p w14:paraId="09CB132B" w14:textId="77777777" w:rsidR="00B17573" w:rsidRPr="00B17573" w:rsidRDefault="008F4F8B" w:rsidP="00B17573">
      <w:pPr>
        <w:numPr>
          <w:ilvl w:val="0"/>
          <w:numId w:val="41"/>
        </w:numPr>
        <w:adjustRightInd w:val="0"/>
        <w:jc w:val="both"/>
        <w:rPr>
          <w:i/>
          <w:iCs/>
          <w:szCs w:val="22"/>
        </w:rPr>
      </w:pPr>
      <w:r>
        <w:t>Provide dry passages though provision of ledges (minimum 0.5m wide) installed on both sides of the structure to be provided to enable wildlife to use the culvert. Dry ledges should be well connected to surrounding habitats with gentle slopes and without obstacles. The ledges should be made of concrete, or metal grating with non</w:t>
      </w:r>
      <w:r w:rsidR="00B17573">
        <w:t>-</w:t>
      </w:r>
      <w:r>
        <w:t>slip surfaces.</w:t>
      </w:r>
    </w:p>
    <w:p w14:paraId="070D796F" w14:textId="77777777" w:rsidR="00B17573" w:rsidRPr="00B17573" w:rsidRDefault="008F4F8B" w:rsidP="00B17573">
      <w:pPr>
        <w:numPr>
          <w:ilvl w:val="0"/>
          <w:numId w:val="41"/>
        </w:numPr>
        <w:adjustRightInd w:val="0"/>
        <w:jc w:val="both"/>
        <w:rPr>
          <w:i/>
          <w:iCs/>
          <w:szCs w:val="22"/>
        </w:rPr>
      </w:pPr>
      <w:r>
        <w:t>The culvert will be of adequate height to allow use by wildlife. The internal height will be a minimum of and minimum 2m height from high water level and 1.2m width.</w:t>
      </w:r>
    </w:p>
    <w:p w14:paraId="71D509A1" w14:textId="77777777" w:rsidR="00B17573" w:rsidRPr="00B17573" w:rsidRDefault="008F4F8B" w:rsidP="00B17573">
      <w:pPr>
        <w:numPr>
          <w:ilvl w:val="0"/>
          <w:numId w:val="41"/>
        </w:numPr>
        <w:adjustRightInd w:val="0"/>
        <w:jc w:val="both"/>
        <w:rPr>
          <w:i/>
          <w:iCs/>
          <w:szCs w:val="22"/>
        </w:rPr>
      </w:pPr>
      <w:r>
        <w:t>The surrounding landscape will include vegetated banks or corridors leading to and from the culvert.</w:t>
      </w:r>
    </w:p>
    <w:p w14:paraId="7377B505" w14:textId="77777777" w:rsidR="00B17573" w:rsidRPr="00B17573" w:rsidRDefault="008F4F8B" w:rsidP="00B17573">
      <w:pPr>
        <w:numPr>
          <w:ilvl w:val="0"/>
          <w:numId w:val="41"/>
        </w:numPr>
        <w:adjustRightInd w:val="0"/>
        <w:jc w:val="both"/>
        <w:rPr>
          <w:i/>
          <w:iCs/>
          <w:szCs w:val="22"/>
        </w:rPr>
      </w:pPr>
      <w:r>
        <w:t>Where possible, the design will include a natural stream bed with sediment and gravel to support aquatic invertebrates and fish.</w:t>
      </w:r>
    </w:p>
    <w:p w14:paraId="58E3C2FE" w14:textId="15D6FB69" w:rsidR="00B17573" w:rsidRPr="00B17573" w:rsidRDefault="008F4F8B" w:rsidP="00B17573">
      <w:pPr>
        <w:numPr>
          <w:ilvl w:val="0"/>
          <w:numId w:val="41"/>
        </w:numPr>
        <w:adjustRightInd w:val="0"/>
        <w:jc w:val="both"/>
        <w:rPr>
          <w:i/>
          <w:iCs/>
          <w:szCs w:val="22"/>
        </w:rPr>
      </w:pPr>
      <w:r>
        <w:t>Steep stepped exits will be avoided; and</w:t>
      </w:r>
    </w:p>
    <w:p w14:paraId="19521E0F" w14:textId="07DAFB54" w:rsidR="008F4F8B" w:rsidRPr="00B17573" w:rsidRDefault="00B17573" w:rsidP="00B17573">
      <w:pPr>
        <w:numPr>
          <w:ilvl w:val="0"/>
          <w:numId w:val="41"/>
        </w:numPr>
        <w:adjustRightInd w:val="0"/>
        <w:jc w:val="both"/>
        <w:rPr>
          <w:i/>
          <w:iCs/>
          <w:szCs w:val="22"/>
        </w:rPr>
      </w:pPr>
      <w:r>
        <w:t>The c</w:t>
      </w:r>
      <w:r w:rsidR="008F4F8B">
        <w:t>ulvert will be completely unlit.</w:t>
      </w:r>
    </w:p>
    <w:p w14:paraId="0F4E7E0D" w14:textId="77777777" w:rsidR="008F4F8B" w:rsidRDefault="008F4F8B" w:rsidP="00AD0A18">
      <w:pPr>
        <w:adjustRightInd w:val="0"/>
        <w:ind w:left="284"/>
        <w:jc w:val="both"/>
        <w:rPr>
          <w:i/>
          <w:iCs/>
          <w:szCs w:val="22"/>
        </w:rPr>
      </w:pPr>
    </w:p>
    <w:p w14:paraId="17B71AEC" w14:textId="77777777" w:rsidR="008F4F8B" w:rsidRDefault="008F4F8B" w:rsidP="00AD0A18">
      <w:pPr>
        <w:adjustRightInd w:val="0"/>
        <w:ind w:left="284"/>
        <w:jc w:val="both"/>
        <w:rPr>
          <w:i/>
          <w:iCs/>
          <w:szCs w:val="22"/>
        </w:rPr>
      </w:pPr>
    </w:p>
    <w:p w14:paraId="0E517922" w14:textId="77777777" w:rsidR="00B17573" w:rsidRDefault="00B17573" w:rsidP="00B17573">
      <w:pPr>
        <w:adjustRightInd w:val="0"/>
        <w:ind w:left="720"/>
        <w:jc w:val="both"/>
      </w:pPr>
      <w:r>
        <w:t xml:space="preserve">These features will need to be positioned with consideration of aspect, location, surrounding habitat and lighting to maximise potential for uptake by relevant species. Details must include the proposed specifications, locations, and arrangements for any required maintenance. The approved devices shall be fully constructed under the oversight of a suitably qualified ecologist prior to occupation of the approved development. Any new fencing will include holes suitable for the safe passage of hedgehogs. The approved devices and fencing holes shall be maintained and retained in perpetuity unless otherwise approved in writing by the local planning authority. </w:t>
      </w:r>
    </w:p>
    <w:p w14:paraId="7824F83F" w14:textId="77777777" w:rsidR="006C07E9" w:rsidRDefault="006C07E9" w:rsidP="00B17573">
      <w:pPr>
        <w:adjustRightInd w:val="0"/>
        <w:ind w:left="720"/>
        <w:jc w:val="both"/>
      </w:pPr>
    </w:p>
    <w:p w14:paraId="54C69518" w14:textId="2B5F0A90" w:rsidR="008F4F8B" w:rsidRDefault="00B17573" w:rsidP="00B17573">
      <w:pPr>
        <w:adjustRightInd w:val="0"/>
        <w:ind w:left="720"/>
        <w:jc w:val="both"/>
        <w:rPr>
          <w:i/>
          <w:iCs/>
          <w:szCs w:val="22"/>
        </w:rPr>
      </w:pPr>
      <w:r>
        <w:lastRenderedPageBreak/>
        <w:t>Reason: To enhance biodiversity in Oxford City in accordance with paragraph 174 of the National Planning Policy Framework.</w:t>
      </w:r>
    </w:p>
    <w:p w14:paraId="4FF7D420" w14:textId="77777777" w:rsidR="00B17573" w:rsidRDefault="00B17573" w:rsidP="00AD0A18">
      <w:pPr>
        <w:adjustRightInd w:val="0"/>
        <w:ind w:left="284"/>
        <w:jc w:val="both"/>
        <w:rPr>
          <w:i/>
          <w:iCs/>
          <w:szCs w:val="22"/>
        </w:rPr>
      </w:pPr>
    </w:p>
    <w:p w14:paraId="4BDEF985" w14:textId="43CE2E21" w:rsidR="00263DEC" w:rsidRPr="00263DEC" w:rsidRDefault="00263DEC" w:rsidP="00263DEC">
      <w:pPr>
        <w:pStyle w:val="ListParagraph"/>
        <w:numPr>
          <w:ilvl w:val="0"/>
          <w:numId w:val="9"/>
        </w:numPr>
        <w:adjustRightInd w:val="0"/>
        <w:jc w:val="both"/>
        <w:rPr>
          <w:rFonts w:ascii="Arial" w:hAnsi="Arial" w:cs="Arial"/>
          <w:i/>
          <w:iCs/>
          <w:sz w:val="24"/>
          <w:szCs w:val="24"/>
        </w:rPr>
      </w:pPr>
      <w:r w:rsidRPr="00263DEC">
        <w:rPr>
          <w:rFonts w:ascii="Arial" w:hAnsi="Arial" w:cs="Arial"/>
          <w:i/>
          <w:iCs/>
          <w:sz w:val="24"/>
          <w:szCs w:val="24"/>
        </w:rPr>
        <w:t>Ecological enhancements compliance</w:t>
      </w:r>
    </w:p>
    <w:p w14:paraId="1A27E52B" w14:textId="071BCF79" w:rsidR="00263DEC" w:rsidRDefault="00263DEC" w:rsidP="00263DEC">
      <w:pPr>
        <w:adjustRightInd w:val="0"/>
        <w:ind w:left="720"/>
        <w:jc w:val="both"/>
      </w:pPr>
      <w:r>
        <w:t xml:space="preserve">Prior to occupation of the development, evidence must be submitted to the Local Planning Authority to demonstrate that the ecological enhancements are in place as detailed within the approved Ecological Enhancements Plan. Photographs must be submitted to sufficiently support the compliance of the ecological enhancement measures. </w:t>
      </w:r>
    </w:p>
    <w:p w14:paraId="20B31115" w14:textId="77777777" w:rsidR="00263DEC" w:rsidRDefault="00263DEC" w:rsidP="00263DEC">
      <w:pPr>
        <w:adjustRightInd w:val="0"/>
        <w:ind w:left="720"/>
        <w:jc w:val="both"/>
      </w:pPr>
    </w:p>
    <w:p w14:paraId="7D05018E" w14:textId="078F54C0" w:rsidR="00B17573" w:rsidRDefault="00263DEC" w:rsidP="00263DEC">
      <w:pPr>
        <w:adjustRightInd w:val="0"/>
        <w:ind w:left="720"/>
        <w:jc w:val="both"/>
      </w:pPr>
      <w:r>
        <w:t>Reason: To enhance biodiversity in Oxford City in accordance with paragraph 174 of the National Planning Policy Framework.</w:t>
      </w:r>
    </w:p>
    <w:p w14:paraId="611AD36C" w14:textId="77777777" w:rsidR="00263DEC" w:rsidRDefault="00263DEC" w:rsidP="00263DEC">
      <w:pPr>
        <w:adjustRightInd w:val="0"/>
        <w:jc w:val="both"/>
      </w:pPr>
    </w:p>
    <w:p w14:paraId="43882CA6" w14:textId="77777777" w:rsidR="005A117E" w:rsidRDefault="00263DEC" w:rsidP="005A117E">
      <w:pPr>
        <w:pStyle w:val="ListParagraph"/>
        <w:numPr>
          <w:ilvl w:val="0"/>
          <w:numId w:val="9"/>
        </w:numPr>
        <w:adjustRightInd w:val="0"/>
        <w:spacing w:after="0"/>
        <w:jc w:val="both"/>
        <w:rPr>
          <w:rFonts w:ascii="Arial" w:hAnsi="Arial" w:cs="Arial"/>
          <w:i/>
          <w:iCs/>
          <w:sz w:val="24"/>
          <w:szCs w:val="24"/>
        </w:rPr>
      </w:pPr>
      <w:r w:rsidRPr="00263DEC">
        <w:rPr>
          <w:rFonts w:ascii="Arial" w:hAnsi="Arial" w:cs="Arial"/>
          <w:i/>
          <w:iCs/>
          <w:sz w:val="24"/>
          <w:szCs w:val="24"/>
        </w:rPr>
        <w:t>HMMP</w:t>
      </w:r>
    </w:p>
    <w:p w14:paraId="0A0F02CE" w14:textId="0E2D62B8" w:rsidR="00BB26E9" w:rsidRDefault="00263DEC" w:rsidP="005A117E">
      <w:pPr>
        <w:pStyle w:val="ListParagraph"/>
        <w:adjustRightInd w:val="0"/>
        <w:spacing w:after="0" w:line="240" w:lineRule="auto"/>
        <w:jc w:val="both"/>
        <w:rPr>
          <w:rFonts w:ascii="Arial" w:hAnsi="Arial" w:cs="Arial"/>
          <w:sz w:val="24"/>
          <w:szCs w:val="24"/>
        </w:rPr>
      </w:pPr>
      <w:r w:rsidRPr="005A117E">
        <w:rPr>
          <w:rFonts w:ascii="Arial" w:hAnsi="Arial" w:cs="Arial"/>
          <w:sz w:val="24"/>
          <w:szCs w:val="24"/>
        </w:rPr>
        <w:t xml:space="preserve">The development shall not commence until a Habitat Management and Monitoring Plan (the HMMP), prepared in accordance with the submitted biodiversity metric and corresponding BNG report has been submitted to and approved in writing by the </w:t>
      </w:r>
      <w:r w:rsidR="005A117E">
        <w:rPr>
          <w:rFonts w:ascii="Arial" w:hAnsi="Arial" w:cs="Arial"/>
          <w:sz w:val="24"/>
          <w:szCs w:val="24"/>
        </w:rPr>
        <w:t>L</w:t>
      </w:r>
      <w:r w:rsidRPr="005A117E">
        <w:rPr>
          <w:rFonts w:ascii="Arial" w:hAnsi="Arial" w:cs="Arial"/>
          <w:sz w:val="24"/>
          <w:szCs w:val="24"/>
        </w:rPr>
        <w:t xml:space="preserve">ocal </w:t>
      </w:r>
      <w:r w:rsidR="005A117E">
        <w:rPr>
          <w:rFonts w:ascii="Arial" w:hAnsi="Arial" w:cs="Arial"/>
          <w:sz w:val="24"/>
          <w:szCs w:val="24"/>
        </w:rPr>
        <w:t>P</w:t>
      </w:r>
      <w:r w:rsidRPr="005A117E">
        <w:rPr>
          <w:rFonts w:ascii="Arial" w:hAnsi="Arial" w:cs="Arial"/>
          <w:sz w:val="24"/>
          <w:szCs w:val="24"/>
        </w:rPr>
        <w:t xml:space="preserve">lanning </w:t>
      </w:r>
      <w:r w:rsidR="005A117E">
        <w:rPr>
          <w:rFonts w:ascii="Arial" w:hAnsi="Arial" w:cs="Arial"/>
          <w:sz w:val="24"/>
          <w:szCs w:val="24"/>
        </w:rPr>
        <w:t>A</w:t>
      </w:r>
      <w:r w:rsidRPr="005A117E">
        <w:rPr>
          <w:rFonts w:ascii="Arial" w:hAnsi="Arial" w:cs="Arial"/>
          <w:sz w:val="24"/>
          <w:szCs w:val="24"/>
        </w:rPr>
        <w:t xml:space="preserve">uthority. The HMMP can be included within a LEMP if preferred, however, must include the listed contents as stated within the Natural England HMMP Template Checklist and be suitable for a minimum 30 years of management. This is in order to ensure that the proposed biodiversity gain is delivered and can be monitored against biodiversity assessment guidance. </w:t>
      </w:r>
    </w:p>
    <w:p w14:paraId="15BDE5FB" w14:textId="38BADD20" w:rsidR="005A117E" w:rsidRPr="005A117E" w:rsidRDefault="00263DEC" w:rsidP="005A117E">
      <w:pPr>
        <w:adjustRightInd w:val="0"/>
        <w:spacing w:before="240"/>
        <w:ind w:left="720"/>
        <w:jc w:val="both"/>
      </w:pPr>
      <w:r w:rsidRPr="005A117E">
        <w:t>Re</w:t>
      </w:r>
      <w:r w:rsidR="005A117E" w:rsidRPr="005A117E">
        <w:t>a</w:t>
      </w:r>
      <w:r w:rsidRPr="005A117E">
        <w:t>son: To secure the delivery of Policy G2 of the Oxford Local Plan 2036 which requires that all major developments should demonstrate a net gain of at least 5% from the baseline situation.</w:t>
      </w:r>
    </w:p>
    <w:p w14:paraId="159B0D2E" w14:textId="77777777" w:rsidR="002D5F27" w:rsidRDefault="002D5F27" w:rsidP="005A117E">
      <w:pPr>
        <w:pStyle w:val="ListParagraph"/>
        <w:adjustRightInd w:val="0"/>
        <w:spacing w:before="240" w:after="0" w:line="240" w:lineRule="auto"/>
        <w:ind w:left="284" w:firstLine="436"/>
        <w:jc w:val="both"/>
        <w:rPr>
          <w:rFonts w:ascii="Arial" w:hAnsi="Arial" w:cs="Arial"/>
          <w:i/>
          <w:iCs/>
          <w:sz w:val="24"/>
          <w:szCs w:val="24"/>
        </w:rPr>
      </w:pPr>
      <w:r w:rsidRPr="002D5F27">
        <w:rPr>
          <w:rFonts w:ascii="Arial" w:hAnsi="Arial" w:cs="Arial"/>
          <w:i/>
          <w:iCs/>
          <w:sz w:val="24"/>
          <w:szCs w:val="24"/>
        </w:rPr>
        <w:t>SUDS</w:t>
      </w:r>
    </w:p>
    <w:p w14:paraId="78555C20" w14:textId="77777777" w:rsidR="002D5F27" w:rsidRPr="002D5F27" w:rsidRDefault="002D5F27" w:rsidP="00AD0A18">
      <w:pPr>
        <w:pStyle w:val="ListParagraph"/>
        <w:numPr>
          <w:ilvl w:val="0"/>
          <w:numId w:val="34"/>
        </w:numPr>
        <w:autoSpaceDE w:val="0"/>
        <w:autoSpaceDN w:val="0"/>
        <w:spacing w:after="0" w:line="240" w:lineRule="auto"/>
        <w:jc w:val="both"/>
        <w:rPr>
          <w:rFonts w:ascii="Arial" w:hAnsi="Arial" w:cs="Arial"/>
          <w:bCs/>
          <w:vanish/>
          <w:sz w:val="24"/>
          <w:szCs w:val="24"/>
        </w:rPr>
      </w:pPr>
    </w:p>
    <w:p w14:paraId="7DBC1D39" w14:textId="77777777" w:rsidR="002D5F27" w:rsidRPr="002D5F27" w:rsidRDefault="002D5F27" w:rsidP="00AD0A18">
      <w:pPr>
        <w:pStyle w:val="ListParagraph"/>
        <w:numPr>
          <w:ilvl w:val="0"/>
          <w:numId w:val="34"/>
        </w:numPr>
        <w:autoSpaceDE w:val="0"/>
        <w:autoSpaceDN w:val="0"/>
        <w:spacing w:after="0" w:line="240" w:lineRule="auto"/>
        <w:jc w:val="both"/>
        <w:rPr>
          <w:rFonts w:ascii="Arial" w:hAnsi="Arial" w:cs="Arial"/>
          <w:bCs/>
          <w:vanish/>
          <w:sz w:val="24"/>
          <w:szCs w:val="24"/>
        </w:rPr>
      </w:pPr>
    </w:p>
    <w:p w14:paraId="34BA1F99" w14:textId="77777777" w:rsidR="002D5F27" w:rsidRPr="002D5F27" w:rsidRDefault="002D5F27" w:rsidP="00AD0A18">
      <w:pPr>
        <w:pStyle w:val="ListParagraph"/>
        <w:numPr>
          <w:ilvl w:val="0"/>
          <w:numId w:val="34"/>
        </w:numPr>
        <w:autoSpaceDE w:val="0"/>
        <w:autoSpaceDN w:val="0"/>
        <w:spacing w:after="0" w:line="240" w:lineRule="auto"/>
        <w:jc w:val="both"/>
        <w:rPr>
          <w:rFonts w:ascii="Arial" w:hAnsi="Arial" w:cs="Arial"/>
          <w:bCs/>
          <w:vanish/>
          <w:sz w:val="24"/>
          <w:szCs w:val="24"/>
        </w:rPr>
      </w:pPr>
    </w:p>
    <w:p w14:paraId="635B0F37" w14:textId="77777777" w:rsidR="002D5F27" w:rsidRPr="002D5F27" w:rsidRDefault="002D5F27" w:rsidP="00AD0A18">
      <w:pPr>
        <w:pStyle w:val="ListParagraph"/>
        <w:numPr>
          <w:ilvl w:val="0"/>
          <w:numId w:val="34"/>
        </w:numPr>
        <w:autoSpaceDE w:val="0"/>
        <w:autoSpaceDN w:val="0"/>
        <w:spacing w:after="0" w:line="240" w:lineRule="auto"/>
        <w:jc w:val="both"/>
        <w:rPr>
          <w:rFonts w:ascii="Arial" w:hAnsi="Arial" w:cs="Arial"/>
          <w:bCs/>
          <w:vanish/>
          <w:sz w:val="24"/>
          <w:szCs w:val="24"/>
        </w:rPr>
      </w:pPr>
    </w:p>
    <w:p w14:paraId="37639AA1" w14:textId="77777777" w:rsidR="002D5F27" w:rsidRPr="002D5F27" w:rsidRDefault="002D5F27" w:rsidP="00AD0A18">
      <w:pPr>
        <w:pStyle w:val="ListParagraph"/>
        <w:numPr>
          <w:ilvl w:val="0"/>
          <w:numId w:val="34"/>
        </w:numPr>
        <w:autoSpaceDE w:val="0"/>
        <w:autoSpaceDN w:val="0"/>
        <w:spacing w:after="0" w:line="240" w:lineRule="auto"/>
        <w:jc w:val="both"/>
        <w:rPr>
          <w:rFonts w:ascii="Arial" w:hAnsi="Arial" w:cs="Arial"/>
          <w:bCs/>
          <w:vanish/>
          <w:sz w:val="24"/>
          <w:szCs w:val="24"/>
        </w:rPr>
      </w:pPr>
    </w:p>
    <w:p w14:paraId="032FF0AD" w14:textId="77777777" w:rsidR="002D5F27" w:rsidRPr="002D5F27" w:rsidRDefault="002D5F27" w:rsidP="00AD0A18">
      <w:pPr>
        <w:pStyle w:val="ListParagraph"/>
        <w:numPr>
          <w:ilvl w:val="0"/>
          <w:numId w:val="34"/>
        </w:numPr>
        <w:autoSpaceDE w:val="0"/>
        <w:autoSpaceDN w:val="0"/>
        <w:spacing w:after="0" w:line="240" w:lineRule="auto"/>
        <w:jc w:val="both"/>
        <w:rPr>
          <w:rFonts w:ascii="Arial" w:hAnsi="Arial" w:cs="Arial"/>
          <w:bCs/>
          <w:vanish/>
          <w:sz w:val="24"/>
          <w:szCs w:val="24"/>
        </w:rPr>
      </w:pPr>
    </w:p>
    <w:p w14:paraId="6130DCAF" w14:textId="77777777" w:rsidR="002D5F27" w:rsidRPr="002D5F27" w:rsidRDefault="002D5F27" w:rsidP="00AD0A18">
      <w:pPr>
        <w:pStyle w:val="ListParagraph"/>
        <w:numPr>
          <w:ilvl w:val="0"/>
          <w:numId w:val="34"/>
        </w:numPr>
        <w:autoSpaceDE w:val="0"/>
        <w:autoSpaceDN w:val="0"/>
        <w:spacing w:after="0" w:line="240" w:lineRule="auto"/>
        <w:jc w:val="both"/>
        <w:rPr>
          <w:rFonts w:ascii="Arial" w:hAnsi="Arial" w:cs="Arial"/>
          <w:bCs/>
          <w:vanish/>
          <w:sz w:val="24"/>
          <w:szCs w:val="24"/>
        </w:rPr>
      </w:pPr>
    </w:p>
    <w:p w14:paraId="2A8F1C7D" w14:textId="77777777" w:rsidR="002D5F27" w:rsidRPr="002D5F27" w:rsidRDefault="002D5F27" w:rsidP="00AD0A18">
      <w:pPr>
        <w:pStyle w:val="ListParagraph"/>
        <w:numPr>
          <w:ilvl w:val="0"/>
          <w:numId w:val="34"/>
        </w:numPr>
        <w:autoSpaceDE w:val="0"/>
        <w:autoSpaceDN w:val="0"/>
        <w:spacing w:after="0" w:line="240" w:lineRule="auto"/>
        <w:jc w:val="both"/>
        <w:rPr>
          <w:rFonts w:ascii="Arial" w:hAnsi="Arial" w:cs="Arial"/>
          <w:bCs/>
          <w:vanish/>
          <w:sz w:val="24"/>
          <w:szCs w:val="24"/>
        </w:rPr>
      </w:pPr>
    </w:p>
    <w:p w14:paraId="4F44BC01" w14:textId="77777777" w:rsidR="002D5F27" w:rsidRPr="002D5F27" w:rsidRDefault="002D5F27" w:rsidP="00AD0A18">
      <w:pPr>
        <w:pStyle w:val="ListParagraph"/>
        <w:numPr>
          <w:ilvl w:val="0"/>
          <w:numId w:val="34"/>
        </w:numPr>
        <w:autoSpaceDE w:val="0"/>
        <w:autoSpaceDN w:val="0"/>
        <w:spacing w:after="0" w:line="240" w:lineRule="auto"/>
        <w:jc w:val="both"/>
        <w:rPr>
          <w:rFonts w:ascii="Arial" w:hAnsi="Arial" w:cs="Arial"/>
          <w:bCs/>
          <w:vanish/>
          <w:sz w:val="24"/>
          <w:szCs w:val="24"/>
        </w:rPr>
      </w:pPr>
    </w:p>
    <w:p w14:paraId="1AED4EFA" w14:textId="77777777" w:rsidR="002D5F27" w:rsidRPr="002D5F27" w:rsidRDefault="002D5F27" w:rsidP="00AD0A18">
      <w:pPr>
        <w:pStyle w:val="ListParagraph"/>
        <w:numPr>
          <w:ilvl w:val="0"/>
          <w:numId w:val="34"/>
        </w:numPr>
        <w:autoSpaceDE w:val="0"/>
        <w:autoSpaceDN w:val="0"/>
        <w:spacing w:after="0" w:line="240" w:lineRule="auto"/>
        <w:jc w:val="both"/>
        <w:rPr>
          <w:rFonts w:ascii="Arial" w:hAnsi="Arial" w:cs="Arial"/>
          <w:bCs/>
          <w:vanish/>
          <w:sz w:val="24"/>
          <w:szCs w:val="24"/>
        </w:rPr>
      </w:pPr>
    </w:p>
    <w:p w14:paraId="1CFB93C8" w14:textId="77777777" w:rsidR="002D5F27" w:rsidRPr="002D5F27" w:rsidRDefault="002D5F27" w:rsidP="00AD0A18">
      <w:pPr>
        <w:pStyle w:val="ListParagraph"/>
        <w:numPr>
          <w:ilvl w:val="0"/>
          <w:numId w:val="34"/>
        </w:numPr>
        <w:autoSpaceDE w:val="0"/>
        <w:autoSpaceDN w:val="0"/>
        <w:spacing w:after="0" w:line="240" w:lineRule="auto"/>
        <w:jc w:val="both"/>
        <w:rPr>
          <w:rFonts w:ascii="Arial" w:hAnsi="Arial" w:cs="Arial"/>
          <w:bCs/>
          <w:vanish/>
          <w:sz w:val="24"/>
          <w:szCs w:val="24"/>
        </w:rPr>
      </w:pPr>
    </w:p>
    <w:p w14:paraId="7A6113A7" w14:textId="77777777" w:rsidR="002D5F27" w:rsidRPr="002D5F27" w:rsidRDefault="002D5F27" w:rsidP="00AD0A18">
      <w:pPr>
        <w:pStyle w:val="ListParagraph"/>
        <w:numPr>
          <w:ilvl w:val="0"/>
          <w:numId w:val="34"/>
        </w:numPr>
        <w:autoSpaceDE w:val="0"/>
        <w:autoSpaceDN w:val="0"/>
        <w:spacing w:after="0" w:line="240" w:lineRule="auto"/>
        <w:jc w:val="both"/>
        <w:rPr>
          <w:rFonts w:ascii="Arial" w:hAnsi="Arial" w:cs="Arial"/>
          <w:bCs/>
          <w:vanish/>
          <w:sz w:val="24"/>
          <w:szCs w:val="24"/>
        </w:rPr>
      </w:pPr>
    </w:p>
    <w:p w14:paraId="793BF01D" w14:textId="77777777" w:rsidR="002D5F27" w:rsidRPr="002D5F27" w:rsidRDefault="002D5F27" w:rsidP="00AD0A18">
      <w:pPr>
        <w:pStyle w:val="ListParagraph"/>
        <w:numPr>
          <w:ilvl w:val="0"/>
          <w:numId w:val="34"/>
        </w:numPr>
        <w:autoSpaceDE w:val="0"/>
        <w:autoSpaceDN w:val="0"/>
        <w:spacing w:after="0" w:line="240" w:lineRule="auto"/>
        <w:jc w:val="both"/>
        <w:rPr>
          <w:rFonts w:ascii="Arial" w:hAnsi="Arial" w:cs="Arial"/>
          <w:bCs/>
          <w:vanish/>
          <w:sz w:val="24"/>
          <w:szCs w:val="24"/>
        </w:rPr>
      </w:pPr>
    </w:p>
    <w:p w14:paraId="0B7791E2" w14:textId="77777777" w:rsidR="002D5F27" w:rsidRPr="002D5F27" w:rsidRDefault="002D5F27" w:rsidP="00AD0A18">
      <w:pPr>
        <w:pStyle w:val="ListParagraph"/>
        <w:numPr>
          <w:ilvl w:val="0"/>
          <w:numId w:val="34"/>
        </w:numPr>
        <w:autoSpaceDE w:val="0"/>
        <w:autoSpaceDN w:val="0"/>
        <w:spacing w:after="0" w:line="240" w:lineRule="auto"/>
        <w:jc w:val="both"/>
        <w:rPr>
          <w:rFonts w:ascii="Arial" w:hAnsi="Arial" w:cs="Arial"/>
          <w:bCs/>
          <w:vanish/>
          <w:sz w:val="24"/>
          <w:szCs w:val="24"/>
        </w:rPr>
      </w:pPr>
    </w:p>
    <w:p w14:paraId="05243CA2" w14:textId="77777777" w:rsidR="002D5F27" w:rsidRPr="002D5F27" w:rsidRDefault="002D5F27" w:rsidP="00AD0A18">
      <w:pPr>
        <w:pStyle w:val="ListParagraph"/>
        <w:numPr>
          <w:ilvl w:val="0"/>
          <w:numId w:val="34"/>
        </w:numPr>
        <w:autoSpaceDE w:val="0"/>
        <w:autoSpaceDN w:val="0"/>
        <w:spacing w:after="0" w:line="240" w:lineRule="auto"/>
        <w:jc w:val="both"/>
        <w:rPr>
          <w:rFonts w:ascii="Arial" w:hAnsi="Arial" w:cs="Arial"/>
          <w:bCs/>
          <w:vanish/>
          <w:sz w:val="24"/>
          <w:szCs w:val="24"/>
        </w:rPr>
      </w:pPr>
    </w:p>
    <w:p w14:paraId="5A36C8CC" w14:textId="77777777" w:rsidR="002D5F27" w:rsidRPr="002D5F27" w:rsidRDefault="002D5F27" w:rsidP="00AD0A18">
      <w:pPr>
        <w:pStyle w:val="ListParagraph"/>
        <w:numPr>
          <w:ilvl w:val="0"/>
          <w:numId w:val="34"/>
        </w:numPr>
        <w:autoSpaceDE w:val="0"/>
        <w:autoSpaceDN w:val="0"/>
        <w:spacing w:after="0" w:line="240" w:lineRule="auto"/>
        <w:jc w:val="both"/>
        <w:rPr>
          <w:rFonts w:ascii="Arial" w:hAnsi="Arial" w:cs="Arial"/>
          <w:bCs/>
          <w:vanish/>
          <w:sz w:val="24"/>
          <w:szCs w:val="24"/>
        </w:rPr>
      </w:pPr>
    </w:p>
    <w:p w14:paraId="02C231EC" w14:textId="77777777" w:rsidR="002D5F27" w:rsidRPr="002D5F27" w:rsidRDefault="002D5F27" w:rsidP="00AD0A18">
      <w:pPr>
        <w:pStyle w:val="ListParagraph"/>
        <w:numPr>
          <w:ilvl w:val="0"/>
          <w:numId w:val="34"/>
        </w:numPr>
        <w:autoSpaceDE w:val="0"/>
        <w:autoSpaceDN w:val="0"/>
        <w:spacing w:after="0" w:line="240" w:lineRule="auto"/>
        <w:jc w:val="both"/>
        <w:rPr>
          <w:rFonts w:ascii="Arial" w:hAnsi="Arial" w:cs="Arial"/>
          <w:bCs/>
          <w:vanish/>
          <w:sz w:val="24"/>
          <w:szCs w:val="24"/>
        </w:rPr>
      </w:pPr>
    </w:p>
    <w:p w14:paraId="6F01EF37" w14:textId="77777777" w:rsidR="002D5F27" w:rsidRPr="002D5F27" w:rsidRDefault="002D5F27" w:rsidP="00AD0A18">
      <w:pPr>
        <w:pStyle w:val="ListParagraph"/>
        <w:numPr>
          <w:ilvl w:val="0"/>
          <w:numId w:val="34"/>
        </w:numPr>
        <w:autoSpaceDE w:val="0"/>
        <w:autoSpaceDN w:val="0"/>
        <w:spacing w:after="0" w:line="240" w:lineRule="auto"/>
        <w:jc w:val="both"/>
        <w:rPr>
          <w:rFonts w:ascii="Arial" w:hAnsi="Arial" w:cs="Arial"/>
          <w:bCs/>
          <w:vanish/>
          <w:sz w:val="24"/>
          <w:szCs w:val="24"/>
        </w:rPr>
      </w:pPr>
    </w:p>
    <w:p w14:paraId="384311EF" w14:textId="77777777" w:rsidR="002D5F27" w:rsidRPr="002D5F27" w:rsidRDefault="002D5F27" w:rsidP="00AD0A18">
      <w:pPr>
        <w:pStyle w:val="ListParagraph"/>
        <w:numPr>
          <w:ilvl w:val="0"/>
          <w:numId w:val="34"/>
        </w:numPr>
        <w:autoSpaceDE w:val="0"/>
        <w:autoSpaceDN w:val="0"/>
        <w:spacing w:after="0" w:line="240" w:lineRule="auto"/>
        <w:jc w:val="both"/>
        <w:rPr>
          <w:rFonts w:ascii="Arial" w:hAnsi="Arial" w:cs="Arial"/>
          <w:bCs/>
          <w:vanish/>
          <w:sz w:val="24"/>
          <w:szCs w:val="24"/>
        </w:rPr>
      </w:pPr>
    </w:p>
    <w:p w14:paraId="0013DF76" w14:textId="77777777" w:rsidR="002D5F27" w:rsidRPr="002D5F27" w:rsidRDefault="002D5F27" w:rsidP="00AD0A18">
      <w:pPr>
        <w:pStyle w:val="ListParagraph"/>
        <w:numPr>
          <w:ilvl w:val="0"/>
          <w:numId w:val="34"/>
        </w:numPr>
        <w:autoSpaceDE w:val="0"/>
        <w:autoSpaceDN w:val="0"/>
        <w:spacing w:after="0" w:line="240" w:lineRule="auto"/>
        <w:jc w:val="both"/>
        <w:rPr>
          <w:rFonts w:ascii="Arial" w:hAnsi="Arial" w:cs="Arial"/>
          <w:bCs/>
          <w:vanish/>
          <w:sz w:val="24"/>
          <w:szCs w:val="24"/>
        </w:rPr>
      </w:pPr>
    </w:p>
    <w:p w14:paraId="157058FC" w14:textId="77777777" w:rsidR="002D5F27" w:rsidRPr="002D5F27" w:rsidRDefault="002D5F27" w:rsidP="00AD0A18">
      <w:pPr>
        <w:pStyle w:val="ListParagraph"/>
        <w:numPr>
          <w:ilvl w:val="0"/>
          <w:numId w:val="34"/>
        </w:numPr>
        <w:autoSpaceDE w:val="0"/>
        <w:autoSpaceDN w:val="0"/>
        <w:spacing w:after="0" w:line="240" w:lineRule="auto"/>
        <w:jc w:val="both"/>
        <w:rPr>
          <w:rFonts w:ascii="Arial" w:hAnsi="Arial" w:cs="Arial"/>
          <w:bCs/>
          <w:vanish/>
          <w:sz w:val="24"/>
          <w:szCs w:val="24"/>
        </w:rPr>
      </w:pPr>
    </w:p>
    <w:p w14:paraId="121267FC" w14:textId="77777777" w:rsidR="002D5F27" w:rsidRPr="002D5F27" w:rsidRDefault="002D5F27" w:rsidP="00AD0A18">
      <w:pPr>
        <w:pStyle w:val="ListParagraph"/>
        <w:numPr>
          <w:ilvl w:val="0"/>
          <w:numId w:val="34"/>
        </w:numPr>
        <w:autoSpaceDE w:val="0"/>
        <w:autoSpaceDN w:val="0"/>
        <w:spacing w:after="0" w:line="240" w:lineRule="auto"/>
        <w:jc w:val="both"/>
        <w:rPr>
          <w:rFonts w:ascii="Arial" w:hAnsi="Arial" w:cs="Arial"/>
          <w:bCs/>
          <w:vanish/>
          <w:sz w:val="24"/>
          <w:szCs w:val="24"/>
        </w:rPr>
      </w:pPr>
    </w:p>
    <w:p w14:paraId="672BE4A9" w14:textId="77777777" w:rsidR="002D5F27" w:rsidRPr="002D5F27" w:rsidRDefault="002D5F27" w:rsidP="00AD0A18">
      <w:pPr>
        <w:pStyle w:val="ListParagraph"/>
        <w:numPr>
          <w:ilvl w:val="0"/>
          <w:numId w:val="34"/>
        </w:numPr>
        <w:autoSpaceDE w:val="0"/>
        <w:autoSpaceDN w:val="0"/>
        <w:spacing w:after="0" w:line="240" w:lineRule="auto"/>
        <w:jc w:val="both"/>
        <w:rPr>
          <w:rFonts w:ascii="Arial" w:hAnsi="Arial" w:cs="Arial"/>
          <w:bCs/>
          <w:vanish/>
          <w:sz w:val="24"/>
          <w:szCs w:val="24"/>
        </w:rPr>
      </w:pPr>
    </w:p>
    <w:p w14:paraId="19F0254C" w14:textId="77777777" w:rsidR="002D5F27" w:rsidRPr="002D5F27" w:rsidRDefault="002D5F27" w:rsidP="00AD0A18">
      <w:pPr>
        <w:pStyle w:val="ListParagraph"/>
        <w:numPr>
          <w:ilvl w:val="0"/>
          <w:numId w:val="34"/>
        </w:numPr>
        <w:autoSpaceDE w:val="0"/>
        <w:autoSpaceDN w:val="0"/>
        <w:spacing w:after="0" w:line="240" w:lineRule="auto"/>
        <w:jc w:val="both"/>
        <w:rPr>
          <w:rFonts w:ascii="Arial" w:hAnsi="Arial" w:cs="Arial"/>
          <w:bCs/>
          <w:vanish/>
          <w:sz w:val="24"/>
          <w:szCs w:val="24"/>
        </w:rPr>
      </w:pPr>
    </w:p>
    <w:p w14:paraId="2CD38637" w14:textId="77777777" w:rsidR="002D5F27" w:rsidRPr="002D5F27" w:rsidRDefault="002D5F27" w:rsidP="00AD0A18">
      <w:pPr>
        <w:pStyle w:val="ListParagraph"/>
        <w:numPr>
          <w:ilvl w:val="0"/>
          <w:numId w:val="34"/>
        </w:numPr>
        <w:autoSpaceDE w:val="0"/>
        <w:autoSpaceDN w:val="0"/>
        <w:spacing w:after="0" w:line="240" w:lineRule="auto"/>
        <w:jc w:val="both"/>
        <w:rPr>
          <w:rFonts w:ascii="Arial" w:hAnsi="Arial" w:cs="Arial"/>
          <w:bCs/>
          <w:vanish/>
          <w:sz w:val="24"/>
          <w:szCs w:val="24"/>
        </w:rPr>
      </w:pPr>
    </w:p>
    <w:p w14:paraId="49D0A8E6" w14:textId="77777777" w:rsidR="002D5F27" w:rsidRPr="002D5F27" w:rsidRDefault="002D5F27" w:rsidP="00AD0A18">
      <w:pPr>
        <w:pStyle w:val="ListParagraph"/>
        <w:numPr>
          <w:ilvl w:val="0"/>
          <w:numId w:val="34"/>
        </w:numPr>
        <w:autoSpaceDE w:val="0"/>
        <w:autoSpaceDN w:val="0"/>
        <w:spacing w:after="0" w:line="240" w:lineRule="auto"/>
        <w:jc w:val="both"/>
        <w:rPr>
          <w:rFonts w:ascii="Arial" w:hAnsi="Arial" w:cs="Arial"/>
          <w:bCs/>
          <w:vanish/>
          <w:sz w:val="24"/>
          <w:szCs w:val="24"/>
        </w:rPr>
      </w:pPr>
    </w:p>
    <w:p w14:paraId="64EC4CE1" w14:textId="77777777" w:rsidR="002D5F27" w:rsidRPr="002D5F27" w:rsidRDefault="002D5F27" w:rsidP="00AD0A18">
      <w:pPr>
        <w:pStyle w:val="ListParagraph"/>
        <w:numPr>
          <w:ilvl w:val="0"/>
          <w:numId w:val="34"/>
        </w:numPr>
        <w:autoSpaceDE w:val="0"/>
        <w:autoSpaceDN w:val="0"/>
        <w:spacing w:after="0" w:line="240" w:lineRule="auto"/>
        <w:jc w:val="both"/>
        <w:rPr>
          <w:rFonts w:ascii="Arial" w:hAnsi="Arial" w:cs="Arial"/>
          <w:bCs/>
          <w:vanish/>
          <w:sz w:val="24"/>
          <w:szCs w:val="24"/>
        </w:rPr>
      </w:pPr>
    </w:p>
    <w:p w14:paraId="584E3EF6" w14:textId="77777777" w:rsidR="002D5F27" w:rsidRPr="002D5F27" w:rsidRDefault="002D5F27" w:rsidP="00AD0A18">
      <w:pPr>
        <w:pStyle w:val="ListParagraph"/>
        <w:numPr>
          <w:ilvl w:val="0"/>
          <w:numId w:val="34"/>
        </w:numPr>
        <w:autoSpaceDE w:val="0"/>
        <w:autoSpaceDN w:val="0"/>
        <w:spacing w:after="0" w:line="240" w:lineRule="auto"/>
        <w:jc w:val="both"/>
        <w:rPr>
          <w:rFonts w:ascii="Arial" w:hAnsi="Arial" w:cs="Arial"/>
          <w:bCs/>
          <w:vanish/>
          <w:sz w:val="24"/>
          <w:szCs w:val="24"/>
        </w:rPr>
      </w:pPr>
    </w:p>
    <w:p w14:paraId="4CD23A6F" w14:textId="77777777" w:rsidR="002D5F27" w:rsidRPr="002D5F27" w:rsidRDefault="002D5F27" w:rsidP="005A117E">
      <w:pPr>
        <w:numPr>
          <w:ilvl w:val="0"/>
          <w:numId w:val="42"/>
        </w:numPr>
        <w:ind w:left="709" w:hanging="425"/>
        <w:jc w:val="both"/>
        <w:rPr>
          <w:bCs/>
        </w:rPr>
      </w:pPr>
      <w:r w:rsidRPr="002D5F27">
        <w:rPr>
          <w:bCs/>
        </w:rPr>
        <w:t>Prior to first occupation, a record of the installed SuDS and site wide drainage scheme shall be submitted to and approved in writing by the Local Planning Authority for deposit with the Lead Local Flood Authority Asset Register. The details shall include: (a) As built plans in both .pdf and .shp file format; (b) Photographs to document each key stage of the drainage system when installed on site; (c) Photographs to document the completed installation of the drainage structures on site; (d) The name and contact details of any appointed management company information.</w:t>
      </w:r>
    </w:p>
    <w:p w14:paraId="528BF35A" w14:textId="77777777" w:rsidR="005A117E" w:rsidRDefault="005A117E" w:rsidP="002D5F27">
      <w:pPr>
        <w:spacing w:after="240"/>
        <w:ind w:left="360"/>
        <w:jc w:val="both"/>
        <w:rPr>
          <w:bCs/>
        </w:rPr>
      </w:pPr>
    </w:p>
    <w:p w14:paraId="381890B6" w14:textId="541C08D7" w:rsidR="002D5F27" w:rsidRDefault="002D5F27" w:rsidP="005A117E">
      <w:pPr>
        <w:spacing w:after="240"/>
        <w:ind w:left="709"/>
        <w:jc w:val="both"/>
        <w:rPr>
          <w:bCs/>
        </w:rPr>
      </w:pPr>
      <w:r w:rsidRPr="002D5F27">
        <w:rPr>
          <w:bCs/>
        </w:rPr>
        <w:t>Reason: To ensure that the principles of sustainable drainage are incorporated into this proposal in accordance with policy RE4 of the Oxford Local Plan 2036.</w:t>
      </w:r>
    </w:p>
    <w:p w14:paraId="21746E89" w14:textId="77777777" w:rsidR="00DD700C" w:rsidRPr="00DD700C" w:rsidRDefault="00DD700C" w:rsidP="005A117E">
      <w:pPr>
        <w:ind w:left="360" w:firstLine="349"/>
        <w:jc w:val="both"/>
        <w:rPr>
          <w:bCs/>
          <w:i/>
          <w:iCs/>
        </w:rPr>
      </w:pPr>
      <w:r w:rsidRPr="00DD700C">
        <w:rPr>
          <w:bCs/>
          <w:i/>
          <w:iCs/>
        </w:rPr>
        <w:t>Flood Risk Assessment</w:t>
      </w:r>
    </w:p>
    <w:p w14:paraId="0AC13E23" w14:textId="619D30DF" w:rsidR="00DD700C" w:rsidRPr="00DD700C" w:rsidRDefault="00DD700C" w:rsidP="005A117E">
      <w:pPr>
        <w:numPr>
          <w:ilvl w:val="0"/>
          <w:numId w:val="42"/>
        </w:numPr>
        <w:spacing w:after="240"/>
        <w:ind w:left="709" w:hanging="425"/>
        <w:jc w:val="both"/>
        <w:rPr>
          <w:bCs/>
        </w:rPr>
      </w:pPr>
      <w:r>
        <w:t xml:space="preserve">The development shall be carried out in strict accordance with the submitted Flood Risk Assessment (ref. Flood Risk Assessment and Drainage Strategy </w:t>
      </w:r>
      <w:r w:rsidR="005A117E">
        <w:t>for</w:t>
      </w:r>
      <w:r>
        <w:t xml:space="preserve"> The Oxford Science Park (Properties) Limited, Project number 13852, Jan 2024, Campbell</w:t>
      </w:r>
      <w:r w:rsidR="005A117E">
        <w:t xml:space="preserve"> </w:t>
      </w:r>
      <w:r>
        <w:t>Reith Consulting Engineers) and the following mitigation measures it details:</w:t>
      </w:r>
    </w:p>
    <w:p w14:paraId="32797951" w14:textId="77777777" w:rsidR="00DD700C" w:rsidRPr="00DD700C" w:rsidRDefault="00DD700C" w:rsidP="00DD700C">
      <w:pPr>
        <w:numPr>
          <w:ilvl w:val="0"/>
          <w:numId w:val="35"/>
        </w:numPr>
        <w:spacing w:after="240"/>
        <w:jc w:val="both"/>
        <w:rPr>
          <w:bCs/>
        </w:rPr>
      </w:pPr>
      <w:r>
        <w:lastRenderedPageBreak/>
        <w:t>Finished floor levels shall be set no lower than 60.5 metres above Ordnance Datum (AOD) as outlined in section 10.1.5 of the Flood Risk Assessment.</w:t>
      </w:r>
    </w:p>
    <w:p w14:paraId="792FDF88" w14:textId="77777777" w:rsidR="00DD700C" w:rsidRPr="00DD700C" w:rsidRDefault="00DD700C" w:rsidP="00DD700C">
      <w:pPr>
        <w:numPr>
          <w:ilvl w:val="0"/>
          <w:numId w:val="35"/>
        </w:numPr>
        <w:spacing w:after="240"/>
        <w:jc w:val="both"/>
        <w:rPr>
          <w:bCs/>
        </w:rPr>
      </w:pPr>
      <w:r>
        <w:t>Level for Level compensatory flood storage shall be provided as per section 7.7 in the Flood Risk Assessment and in the drawing "Proposed Flood Compensation" 04.08.22, drawing no. 5066, Rev P8, as shown in Appendix K of the Flood Risk Assessment.</w:t>
      </w:r>
    </w:p>
    <w:p w14:paraId="3C9F4CB5" w14:textId="77777777" w:rsidR="00DD700C" w:rsidRPr="00DD700C" w:rsidRDefault="00DD700C" w:rsidP="00DD700C">
      <w:pPr>
        <w:numPr>
          <w:ilvl w:val="0"/>
          <w:numId w:val="35"/>
        </w:numPr>
        <w:spacing w:after="240"/>
        <w:jc w:val="both"/>
        <w:rPr>
          <w:bCs/>
        </w:rPr>
      </w:pPr>
      <w:r>
        <w:t>The level of the spill unit into the floodplain compensation shall be set at 57.5mAOD.</w:t>
      </w:r>
    </w:p>
    <w:p w14:paraId="464E8F99" w14:textId="77777777" w:rsidR="00DD700C" w:rsidRPr="00DD700C" w:rsidRDefault="00DD700C" w:rsidP="00DD700C">
      <w:pPr>
        <w:numPr>
          <w:ilvl w:val="0"/>
          <w:numId w:val="35"/>
        </w:numPr>
        <w:spacing w:after="240"/>
        <w:jc w:val="both"/>
        <w:rPr>
          <w:bCs/>
        </w:rPr>
      </w:pPr>
      <w:r>
        <w:t>The soffit of the proposed culvert to be set above the 1 in 1000 flood level (58.79mAOD) as outlined in section 7.9.3 of the Flood Risk Assessment.</w:t>
      </w:r>
    </w:p>
    <w:p w14:paraId="4EE7C43C" w14:textId="77777777" w:rsidR="00EC00C2" w:rsidRPr="00EC00C2" w:rsidRDefault="00DD700C" w:rsidP="00DD700C">
      <w:pPr>
        <w:numPr>
          <w:ilvl w:val="0"/>
          <w:numId w:val="35"/>
        </w:numPr>
        <w:spacing w:after="240"/>
        <w:jc w:val="both"/>
        <w:rPr>
          <w:bCs/>
        </w:rPr>
      </w:pPr>
      <w:r>
        <w:t xml:space="preserve">The proposed new building and parking to be set outside of the 5% AEP flood extent as discussed in section 8.1.2 of the Flood Risk Assessment </w:t>
      </w:r>
    </w:p>
    <w:p w14:paraId="2C6021F7" w14:textId="77777777" w:rsidR="00DD700C" w:rsidRDefault="00DD700C" w:rsidP="005A117E">
      <w:pPr>
        <w:spacing w:after="240"/>
        <w:ind w:left="720"/>
        <w:jc w:val="both"/>
      </w:pPr>
      <w:r>
        <w:t>Reason</w:t>
      </w:r>
      <w:r w:rsidR="00EC00C2">
        <w:t>:</w:t>
      </w:r>
      <w:r>
        <w:t xml:space="preserve"> To reduce the risk of flooding to the proposed development and future occupants and to prevent flood risk elsewhere by ensuring that compensatory storage of flood water is provided and culverts are prevented from becoming blocked</w:t>
      </w:r>
      <w:r w:rsidR="00EC00C2">
        <w:t xml:space="preserve"> in accordance with policy RE4 of the Oxford Local Plan 2036 and paragraph 181 of the NPPF. </w:t>
      </w:r>
    </w:p>
    <w:p w14:paraId="7F03D758" w14:textId="77777777" w:rsidR="004A4F80" w:rsidRDefault="004A4F80" w:rsidP="005A117E">
      <w:pPr>
        <w:ind w:left="284" w:firstLine="436"/>
        <w:jc w:val="both"/>
        <w:rPr>
          <w:i/>
          <w:iCs/>
        </w:rPr>
      </w:pPr>
      <w:r w:rsidRPr="004A4F80">
        <w:rPr>
          <w:i/>
          <w:iCs/>
        </w:rPr>
        <w:t>Water network infrastructure</w:t>
      </w:r>
    </w:p>
    <w:p w14:paraId="51694A45" w14:textId="77777777" w:rsidR="004A4F80" w:rsidRPr="004A4F80" w:rsidRDefault="004A4F80" w:rsidP="005A117E">
      <w:pPr>
        <w:numPr>
          <w:ilvl w:val="0"/>
          <w:numId w:val="42"/>
        </w:numPr>
        <w:ind w:left="709" w:hanging="425"/>
        <w:jc w:val="both"/>
        <w:rPr>
          <w:i/>
          <w:iCs/>
        </w:rPr>
      </w:pPr>
      <w:r>
        <w:t xml:space="preserve">No development shall be occupied until confirmation has been provided that either:- all water network upgrades required to accommodate the additional demand to serve the development have been completed; or – a development and infrastructure phasing plan has been agreed with Thames Water to allow development to be occupied. Where a development and infrastructure phasing plan is agreed, no occupation shall take place other than in accordance with the agreed development and infrastructure phasing plan. </w:t>
      </w:r>
    </w:p>
    <w:p w14:paraId="3C289E7D" w14:textId="77777777" w:rsidR="005A117E" w:rsidRDefault="005A117E" w:rsidP="00047148">
      <w:pPr>
        <w:ind w:left="284"/>
        <w:jc w:val="both"/>
      </w:pPr>
    </w:p>
    <w:p w14:paraId="4F532A48" w14:textId="5CE4449A" w:rsidR="004A4F80" w:rsidRDefault="004A4F80" w:rsidP="005A117E">
      <w:pPr>
        <w:ind w:left="709"/>
        <w:jc w:val="both"/>
        <w:rPr>
          <w:sz w:val="22"/>
          <w:szCs w:val="22"/>
        </w:rPr>
      </w:pPr>
      <w:r w:rsidRPr="00047148">
        <w:t xml:space="preserve">Reason: </w:t>
      </w:r>
      <w:r w:rsidR="00047148" w:rsidRPr="00047148">
        <w:t xml:space="preserve">To ensure that there is sufficient water capacity in the local area in accordance with </w:t>
      </w:r>
      <w:r w:rsidR="00047148" w:rsidRPr="00047148">
        <w:rPr>
          <w:sz w:val="22"/>
          <w:szCs w:val="22"/>
        </w:rPr>
        <w:t>the NPPF and Local Plan 2036 policy RE7.</w:t>
      </w:r>
    </w:p>
    <w:p w14:paraId="4489F79A" w14:textId="77777777" w:rsidR="00047148" w:rsidRDefault="00047148" w:rsidP="00047148">
      <w:pPr>
        <w:ind w:left="284"/>
        <w:jc w:val="both"/>
      </w:pPr>
    </w:p>
    <w:p w14:paraId="7BECBAEA" w14:textId="77777777" w:rsidR="00FF0C14" w:rsidRDefault="00FF0C14" w:rsidP="005A117E">
      <w:pPr>
        <w:pStyle w:val="ListParagraph"/>
        <w:adjustRightInd w:val="0"/>
        <w:spacing w:line="240" w:lineRule="auto"/>
        <w:ind w:left="284" w:firstLine="425"/>
        <w:jc w:val="both"/>
        <w:rPr>
          <w:rFonts w:ascii="Arial" w:hAnsi="Arial" w:cs="Arial"/>
          <w:sz w:val="24"/>
          <w:szCs w:val="24"/>
        </w:rPr>
      </w:pPr>
      <w:r>
        <w:rPr>
          <w:rFonts w:ascii="Arial" w:hAnsi="Arial" w:cs="Arial"/>
          <w:sz w:val="24"/>
          <w:szCs w:val="24"/>
        </w:rPr>
        <w:t>INFORMATIVES:</w:t>
      </w:r>
    </w:p>
    <w:p w14:paraId="43CB9965" w14:textId="77777777" w:rsidR="00FF0C14" w:rsidRDefault="00FF0C14" w:rsidP="00FF0C14">
      <w:pPr>
        <w:pStyle w:val="ListParagraph"/>
        <w:numPr>
          <w:ilvl w:val="0"/>
          <w:numId w:val="30"/>
        </w:numPr>
        <w:adjustRightInd w:val="0"/>
        <w:spacing w:line="240" w:lineRule="auto"/>
        <w:ind w:hanging="720"/>
        <w:jc w:val="both"/>
        <w:rPr>
          <w:rFonts w:ascii="Arial" w:hAnsi="Arial" w:cs="Arial"/>
          <w:sz w:val="24"/>
          <w:szCs w:val="24"/>
        </w:rPr>
      </w:pPr>
      <w:r w:rsidRPr="00FF0C14">
        <w:rPr>
          <w:rFonts w:ascii="Arial" w:hAnsi="Arial" w:cs="Arial"/>
          <w:sz w:val="24"/>
          <w:szCs w:val="24"/>
        </w:rPr>
        <w:t>The site is liable for CIL</w:t>
      </w:r>
      <w:r>
        <w:rPr>
          <w:rFonts w:ascii="Arial" w:hAnsi="Arial" w:cs="Arial"/>
          <w:sz w:val="24"/>
          <w:szCs w:val="24"/>
        </w:rPr>
        <w:t>.</w:t>
      </w:r>
    </w:p>
    <w:p w14:paraId="74C8913A" w14:textId="77777777" w:rsidR="006E6946" w:rsidRDefault="00FF0C14" w:rsidP="00FF0C14">
      <w:pPr>
        <w:pStyle w:val="ListParagraph"/>
        <w:numPr>
          <w:ilvl w:val="0"/>
          <w:numId w:val="30"/>
        </w:numPr>
        <w:adjustRightInd w:val="0"/>
        <w:spacing w:line="240" w:lineRule="auto"/>
        <w:ind w:hanging="720"/>
        <w:jc w:val="both"/>
        <w:rPr>
          <w:rFonts w:ascii="Arial" w:hAnsi="Arial" w:cs="Arial"/>
          <w:sz w:val="24"/>
          <w:szCs w:val="24"/>
        </w:rPr>
      </w:pPr>
      <w:r>
        <w:rPr>
          <w:rFonts w:ascii="Arial" w:hAnsi="Arial" w:cs="Arial"/>
          <w:sz w:val="24"/>
          <w:szCs w:val="24"/>
        </w:rPr>
        <w:t xml:space="preserve">The proposed development is located within 15 metres of Thames Waters underground assets and as such, the development could cause the assets to fail if appropriate measures are not taken. Please read Thames Water’s guide ‘working near our assets’ to ensure your workings are in line with the necessary processes you need to follow if you’re considering working above or near our pipes or other structures. </w:t>
      </w:r>
      <w:hyperlink r:id="rId8" w:history="1">
        <w:r w:rsidRPr="00B7737F">
          <w:rPr>
            <w:rStyle w:val="Hyperlink"/>
            <w:rFonts w:ascii="Arial" w:hAnsi="Arial" w:cs="Arial"/>
            <w:sz w:val="24"/>
            <w:szCs w:val="24"/>
          </w:rPr>
          <w:t>www.developers.thameswater.co.uk/developing-a-large-site/planning-your-development/working-near-or-diverting-our-pipes</w:t>
        </w:r>
      </w:hyperlink>
      <w:r>
        <w:rPr>
          <w:rFonts w:ascii="Arial" w:hAnsi="Arial" w:cs="Arial"/>
          <w:sz w:val="24"/>
          <w:szCs w:val="24"/>
        </w:rPr>
        <w:t xml:space="preserve">. Should you require further information please contact Thames Water. Email:developer.services@thameswater.co.uk Phone: 0800 009 3921 (Mon-Fri 8am-5pm). Write to: Thames Water Developer Services, Clearwater Court, Vastern Road, Reading, RG1 8DB. </w:t>
      </w:r>
    </w:p>
    <w:p w14:paraId="4D786098" w14:textId="77777777" w:rsidR="006E6946" w:rsidRDefault="00FF0C14" w:rsidP="006E6946">
      <w:pPr>
        <w:widowControl w:val="0"/>
        <w:numPr>
          <w:ilvl w:val="0"/>
          <w:numId w:val="32"/>
        </w:numPr>
        <w:ind w:hanging="720"/>
        <w:jc w:val="both"/>
      </w:pPr>
      <w:r>
        <w:t xml:space="preserve"> </w:t>
      </w:r>
      <w:bookmarkStart w:id="11" w:name="_Hlk165388306"/>
      <w:r w:rsidR="006E6946" w:rsidRPr="008B084C">
        <w:t xml:space="preserve">All species of bats and their roosts are protected under The Wildlife and </w:t>
      </w:r>
      <w:r w:rsidR="006E6946" w:rsidRPr="008B084C">
        <w:lastRenderedPageBreak/>
        <w:t>Countryside Act 1981 (as amended) and The Conservation of Habitats and Species Regulations 2017 (as amended). Please note that, among other activities, it is a criminal offence to deliberately kill, injure or capture a bat; to damage, destroy or obstruct access to a breeding or resting place; and to intentionally or recklessly disturb a bat while in a structure or place of shelter or protection. Occasionally bats can be found during the course of development even when the site appears unlikely to support them. In the event that this occurs, work should stop immediately and advice should be sought from a suitably qualified ecologist. A European Protected Species Mitigation Licence (EPSML) may be required before works can resume.</w:t>
      </w:r>
    </w:p>
    <w:p w14:paraId="1E1E913F" w14:textId="77777777" w:rsidR="006E6946" w:rsidRPr="00C70539" w:rsidRDefault="006E6946" w:rsidP="006E6946">
      <w:pPr>
        <w:adjustRightInd w:val="0"/>
        <w:jc w:val="both"/>
        <w:rPr>
          <w:szCs w:val="22"/>
        </w:rPr>
      </w:pPr>
    </w:p>
    <w:p w14:paraId="15B6D231" w14:textId="77777777" w:rsidR="00FF0C14" w:rsidRPr="005A117E" w:rsidRDefault="006E6946" w:rsidP="006E6946">
      <w:pPr>
        <w:numPr>
          <w:ilvl w:val="0"/>
          <w:numId w:val="32"/>
        </w:numPr>
        <w:ind w:hanging="720"/>
        <w:jc w:val="both"/>
      </w:pPr>
      <w:r w:rsidRPr="00C70539">
        <w:t>All wild birds, their nests and young are protected under The Wildlife and Countryside Act 1981</w:t>
      </w:r>
      <w:r w:rsidRPr="00C70539">
        <w:rPr>
          <w:i/>
        </w:rPr>
        <w:t xml:space="preserve"> </w:t>
      </w:r>
      <w:r w:rsidRPr="00C70539">
        <w:t xml:space="preserve">(as amended). </w:t>
      </w:r>
      <w:r w:rsidRPr="00C70539">
        <w:rPr>
          <w:szCs w:val="22"/>
        </w:rPr>
        <w:t>Occasionally nesting birds can be found during the course of development even when the site appears unlikely to support them.</w:t>
      </w:r>
      <w:r w:rsidRPr="00C70539">
        <w:t xml:space="preserve"> </w:t>
      </w:r>
      <w:r w:rsidRPr="00C70539">
        <w:rPr>
          <w:bCs/>
        </w:rPr>
        <w:t xml:space="preserve">If any nesting birds are present then the buildings works should stop immediately and </w:t>
      </w:r>
      <w:r w:rsidRPr="00C70539">
        <w:rPr>
          <w:szCs w:val="22"/>
        </w:rPr>
        <w:t>advice should be sought from a suitably qualified ecologist.</w:t>
      </w:r>
      <w:bookmarkEnd w:id="11"/>
    </w:p>
    <w:p w14:paraId="74EAA3AD" w14:textId="77777777" w:rsidR="005A117E" w:rsidRDefault="005A117E" w:rsidP="005A117E">
      <w:pPr>
        <w:pStyle w:val="ListParagraph"/>
      </w:pPr>
    </w:p>
    <w:p w14:paraId="3F09C580" w14:textId="6773D1EE" w:rsidR="005A117E" w:rsidRPr="00AD0A18" w:rsidRDefault="005A117E" w:rsidP="006E6946">
      <w:pPr>
        <w:numPr>
          <w:ilvl w:val="0"/>
          <w:numId w:val="32"/>
        </w:numPr>
        <w:ind w:hanging="720"/>
        <w:jc w:val="both"/>
      </w:pPr>
      <w:r>
        <w:t>The Wild Mammals (Protection) Act 1996 (as amended) makes provision for the protection of wild mammals from certain cruel acts, making it an offence for any person to intentionally cause suffering to any wild mammal. In the context of development sites, for example, this may apply to rabbits in their burrows.</w:t>
      </w:r>
    </w:p>
    <w:p w14:paraId="21AA4D09" w14:textId="77777777" w:rsidR="00AD0A18" w:rsidRDefault="00AD0A18" w:rsidP="00AD0A18"/>
    <w:p w14:paraId="1D5A24B1" w14:textId="77777777" w:rsidR="00AD0A18" w:rsidRDefault="00AD0A18" w:rsidP="006E6946">
      <w:pPr>
        <w:numPr>
          <w:ilvl w:val="0"/>
          <w:numId w:val="32"/>
        </w:numPr>
        <w:ind w:hanging="720"/>
        <w:jc w:val="both"/>
      </w:pPr>
      <w:r>
        <w:t xml:space="preserve">The Environmental Permitting (England and Wales) Regulations 2016 require a permit or exemption to be obtained for any activities which will take place: </w:t>
      </w:r>
    </w:p>
    <w:p w14:paraId="263E6CA6" w14:textId="77777777" w:rsidR="00AD0A18" w:rsidRDefault="00AD0A18" w:rsidP="00AD0A18">
      <w:pPr>
        <w:jc w:val="both"/>
      </w:pPr>
    </w:p>
    <w:p w14:paraId="43DAE7AF" w14:textId="77777777" w:rsidR="00AD0A18" w:rsidRDefault="00AD0A18" w:rsidP="00AD0A18">
      <w:pPr>
        <w:numPr>
          <w:ilvl w:val="1"/>
          <w:numId w:val="9"/>
        </w:numPr>
        <w:jc w:val="both"/>
      </w:pPr>
      <w:r>
        <w:t xml:space="preserve">on or within 8 metres of a main river (16 metres if tidal) </w:t>
      </w:r>
    </w:p>
    <w:p w14:paraId="3FF6F413" w14:textId="77777777" w:rsidR="00AD0A18" w:rsidRDefault="00AD0A18" w:rsidP="00AD0A18">
      <w:pPr>
        <w:numPr>
          <w:ilvl w:val="1"/>
          <w:numId w:val="9"/>
        </w:numPr>
        <w:jc w:val="both"/>
      </w:pPr>
      <w:r>
        <w:t>on or within 8 metres of a flood defence structure or culverted main river (16 metres if tidal)</w:t>
      </w:r>
    </w:p>
    <w:p w14:paraId="7FFE4C06" w14:textId="77777777" w:rsidR="00AD0A18" w:rsidRDefault="00AD0A18" w:rsidP="00AD0A18">
      <w:pPr>
        <w:numPr>
          <w:ilvl w:val="1"/>
          <w:numId w:val="9"/>
        </w:numPr>
        <w:jc w:val="both"/>
      </w:pPr>
      <w:r>
        <w:t>on or within 16 metres of a sea defence</w:t>
      </w:r>
    </w:p>
    <w:p w14:paraId="59B77B30" w14:textId="77777777" w:rsidR="00AD0A18" w:rsidRDefault="00AD0A18" w:rsidP="00AD0A18">
      <w:pPr>
        <w:numPr>
          <w:ilvl w:val="1"/>
          <w:numId w:val="9"/>
        </w:numPr>
        <w:jc w:val="both"/>
      </w:pPr>
      <w:r>
        <w:t xml:space="preserve">involving quarrying or excavation within 16 metres of any main river, flood defence (including a remote defence) or culvert </w:t>
      </w:r>
    </w:p>
    <w:p w14:paraId="6EFDC7C3" w14:textId="77777777" w:rsidR="00AD0A18" w:rsidRDefault="00AD0A18" w:rsidP="00AD0A18">
      <w:pPr>
        <w:numPr>
          <w:ilvl w:val="1"/>
          <w:numId w:val="9"/>
        </w:numPr>
        <w:jc w:val="both"/>
      </w:pPr>
      <w:r>
        <w:t xml:space="preserve">in a floodplain more than 8 metres from the river bank, culvert or flood defence structure (16 metres if it’s a tidal main river) and you don’t already have planning permission The applicant should not assume that a permit will automatically be forthcoming once planning permission has been granted, and we advise them to consult with us at the earliest opportunity. </w:t>
      </w:r>
    </w:p>
    <w:p w14:paraId="18E57030" w14:textId="77777777" w:rsidR="00AD0A18" w:rsidRDefault="00AD0A18" w:rsidP="00AD0A18">
      <w:pPr>
        <w:jc w:val="both"/>
      </w:pPr>
    </w:p>
    <w:p w14:paraId="350DAE17" w14:textId="77777777" w:rsidR="00AD0A18" w:rsidRPr="006E6946" w:rsidRDefault="00AD0A18" w:rsidP="000D663B">
      <w:pPr>
        <w:ind w:left="720"/>
        <w:jc w:val="both"/>
      </w:pPr>
      <w:r>
        <w:t xml:space="preserve">For further guidance please visit </w:t>
      </w:r>
      <w:hyperlink r:id="rId9" w:history="1">
        <w:r w:rsidRPr="00BC29D0">
          <w:rPr>
            <w:rStyle w:val="Hyperlink"/>
            <w:rFonts w:cs="Arial"/>
          </w:rPr>
          <w:t>https://www.gov.uk/guidance/flood-risk-</w:t>
        </w:r>
      </w:hyperlink>
      <w:r>
        <w:t>activities_environmental-permits or contact our National Customer Contact Centre on 03708 506506 (Monday to Friday, 8am to 6pm) or by emailing enquiries@environment-agency.gov.uk</w:t>
      </w:r>
    </w:p>
    <w:bookmarkEnd w:id="10"/>
    <w:p w14:paraId="68DC7B39" w14:textId="77777777" w:rsidR="00F14F85" w:rsidRDefault="00F14F85" w:rsidP="00212AA3"/>
    <w:p w14:paraId="6D7035DC" w14:textId="77777777" w:rsidR="00E527EE" w:rsidRDefault="00212AA3">
      <w:pPr>
        <w:pStyle w:val="HEADINGA"/>
      </w:pPr>
      <w:r>
        <w:t>A</w:t>
      </w:r>
      <w:r w:rsidR="00E527EE">
        <w:t>PPENDICES</w:t>
      </w:r>
    </w:p>
    <w:p w14:paraId="04CF384E" w14:textId="77777777" w:rsidR="00E527EE" w:rsidRDefault="00E527EE">
      <w:pPr>
        <w:pStyle w:val="BULLETS"/>
      </w:pPr>
      <w:r>
        <w:rPr>
          <w:b/>
        </w:rPr>
        <w:t xml:space="preserve">Appendix 1 – </w:t>
      </w:r>
      <w:r>
        <w:t>Site location plan</w:t>
      </w:r>
    </w:p>
    <w:p w14:paraId="1CAFB3B9" w14:textId="77777777" w:rsidR="00E337FB" w:rsidRDefault="00E337FB">
      <w:pPr>
        <w:pStyle w:val="BULLETS"/>
      </w:pPr>
      <w:r>
        <w:rPr>
          <w:b/>
        </w:rPr>
        <w:t xml:space="preserve">Appendix 2 - </w:t>
      </w:r>
      <w:r w:rsidRPr="00E337FB">
        <w:rPr>
          <w:bCs w:val="0"/>
        </w:rPr>
        <w:t>ODRP report</w:t>
      </w:r>
    </w:p>
    <w:p w14:paraId="1B8E7A34" w14:textId="77777777" w:rsidR="00E527EE" w:rsidRDefault="00E527EE"/>
    <w:p w14:paraId="43F2E6FF" w14:textId="77777777" w:rsidR="00E527EE" w:rsidRDefault="00E527EE">
      <w:pPr>
        <w:pStyle w:val="HEADINGA"/>
      </w:pPr>
      <w:r>
        <w:lastRenderedPageBreak/>
        <w:t>HUMAN RIGHTS ACT 1998</w:t>
      </w:r>
    </w:p>
    <w:p w14:paraId="589490C3" w14:textId="77777777" w:rsidR="00E527EE" w:rsidRDefault="00E527EE">
      <w:pPr>
        <w:pStyle w:val="PARAGRAPHA"/>
      </w:pPr>
      <w:r>
        <w:t>Officers have considered the implications of the Human Rights Act 1998 in reaching a recommendation to approve this application. They consider that the interference with the human rights of the applicant under Article 8/Article 1 of Protocol 1 is justifiable and proportionate for the protection of the rights and freedom of others or the control of his/her property in this way is in accordance with the general interest.</w:t>
      </w:r>
    </w:p>
    <w:p w14:paraId="568277A8" w14:textId="77777777" w:rsidR="00E527EE" w:rsidRDefault="00E527EE">
      <w:pPr>
        <w:pStyle w:val="HEADINGA"/>
      </w:pPr>
      <w:r>
        <w:t>SECTION 17 OF THE CRIME AND DISORDER ACT 1998</w:t>
      </w:r>
    </w:p>
    <w:p w14:paraId="66355AAB" w14:textId="77777777" w:rsidR="00E527EE" w:rsidRDefault="00E527EE">
      <w:pPr>
        <w:pStyle w:val="PARAGRAPHA"/>
      </w:pPr>
      <w:r>
        <w:t>Officers have considered, with due regard, the likely effect of the proposal on the need to reduce crime and disorder as part of the determination of this application, in accordance with section 17 of the Crime and Disorder Act 1998. In reaching a recommendation to grant planning permission, officers consider that the proposal will not undermine crime prevention or the promotion of community.</w:t>
      </w:r>
    </w:p>
    <w:sectPr w:rsidR="00E527EE" w:rsidSect="00F911C9">
      <w:footerReference w:type="default" r:id="rId10"/>
      <w:pgSz w:w="11907" w:h="16840" w:code="9"/>
      <w:pgMar w:top="1418" w:right="1418" w:bottom="1418" w:left="1418" w:header="709" w:footer="709" w:gutter="0"/>
      <w:paperSrc w:first="2" w:other="2"/>
      <w:cols w:space="709"/>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B8463E8" w14:textId="77777777" w:rsidR="003B04DA" w:rsidRDefault="003B04DA">
      <w:r>
        <w:separator/>
      </w:r>
    </w:p>
  </w:endnote>
  <w:endnote w:type="continuationSeparator" w:id="0">
    <w:p w14:paraId="16AEA067" w14:textId="77777777" w:rsidR="003B04DA" w:rsidRDefault="003B04D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altName w:val="Bookman Old Style"/>
    <w:panose1 w:val="02020603050405020304"/>
    <w:charset w:val="00"/>
    <w:family w:val="roman"/>
    <w:pitch w:val="variable"/>
    <w:sig w:usb0="E0002EFF" w:usb1="C000785B" w:usb2="00000009" w:usb3="00000000" w:csb0="000001FF" w:csb1="00000000"/>
  </w:font>
  <w:font w:name="Arial">
    <w:altName w:val=" Helvetica"/>
    <w:panose1 w:val="020B0604020202020204"/>
    <w:charset w:val="00"/>
    <w:family w:val="swiss"/>
    <w:pitch w:val="variable"/>
    <w:sig w:usb0="E0002EFF" w:usb1="C000785B" w:usb2="00000009" w:usb3="00000000" w:csb0="000001FF" w:csb1="00000000"/>
  </w:font>
  <w:font w:name="Symbol">
    <w:altName w:val="Symbol"/>
    <w:panose1 w:val="05050102010706020507"/>
    <w:charset w:val="02"/>
    <w:family w:val="roman"/>
    <w:pitch w:val="variable"/>
    <w:sig w:usb0="00000000" w:usb1="10000000" w:usb2="00000000" w:usb3="00000000" w:csb0="80000000" w:csb1="00000000"/>
  </w:font>
  <w:font w:name="Courier New">
    <w:altName w:val="Courier New"/>
    <w:panose1 w:val="02070309020205020404"/>
    <w:charset w:val="00"/>
    <w:family w:val="modern"/>
    <w:pitch w:val="fixed"/>
    <w:sig w:usb0="E0002EFF" w:usb1="C0007843" w:usb2="00000009" w:usb3="00000000" w:csb0="000001FF" w:csb1="00000000"/>
  </w:font>
  <w:font w:name="Wingdings">
    <w:altName w:val="Wingdings"/>
    <w:panose1 w:val="05000000000000000000"/>
    <w:charset w:val="02"/>
    <w:family w:val="auto"/>
    <w:pitch w:val="variable"/>
    <w:sig w:usb0="00000000" w:usb1="10000000" w:usb2="00000000" w:usb3="00000000" w:csb0="80000000" w:csb1="00000000"/>
  </w:font>
  <w:font w:name="Cambria">
    <w:altName w:val="Cambria"/>
    <w:panose1 w:val="02040503050406030204"/>
    <w:charset w:val="00"/>
    <w:family w:val="roman"/>
    <w:pitch w:val="variable"/>
    <w:sig w:usb0="E00006FF" w:usb1="420024FF" w:usb2="02000000" w:usb3="00000000" w:csb0="0000019F" w:csb1="00000000"/>
  </w:font>
  <w:font w:name="Calibri">
    <w:altName w:val="Calibri"/>
    <w:panose1 w:val="020F0502020204030204"/>
    <w:charset w:val="00"/>
    <w:family w:val="swiss"/>
    <w:pitch w:val="variable"/>
    <w:sig w:usb0="E4002EFF" w:usb1="C000247B" w:usb2="00000009" w:usb3="00000000" w:csb0="000001FF" w:csb1="00000000"/>
  </w:font>
  <w:font w:name="MS Mincho">
    <w:altName w:val="MS Gothic"/>
    <w:panose1 w:val="02020609040205080304"/>
    <w:charset w:val="80"/>
    <w:family w:val="modern"/>
    <w:pitch w:val="fixed"/>
    <w:sig w:usb0="E00002FF" w:usb1="6AC7FDFB" w:usb2="08000012" w:usb3="00000000" w:csb0="0002009F" w:csb1="00000000"/>
  </w:font>
  <w:font w:name="Tahoma">
    <w:altName w:val="Tahoma"/>
    <w:panose1 w:val="020B0604030504040204"/>
    <w:charset w:val="00"/>
    <w:family w:val="swiss"/>
    <w:pitch w:val="variable"/>
    <w:sig w:usb0="E1002EFF" w:usb1="C000605B" w:usb2="00000029" w:usb3="00000000" w:csb0="000101FF" w:csb1="00000000"/>
  </w:font>
  <w:font w:name="Aptos">
    <w:charset w:val="00"/>
    <w:family w:val="swiss"/>
    <w:pitch w:val="variable"/>
    <w:sig w:usb0="20000287" w:usb1="00000003" w:usb2="00000000" w:usb3="00000000" w:csb0="0000019F" w:csb1="00000000"/>
  </w:font>
  <w:font w:name="ZapfDingbatsITC">
    <w:altName w:val="MS Mincho"/>
    <w:panose1 w:val="00000000000000000000"/>
    <w:charset w:val="80"/>
    <w:family w:val="auto"/>
    <w:notTrueType/>
    <w:pitch w:val="default"/>
    <w:sig w:usb0="00000001" w:usb1="08070000" w:usb2="00000010" w:usb3="00000000" w:csb0="00020000" w:csb1="00000000"/>
  </w:font>
  <w:font w:name="Frutiger-LightCn">
    <w:altName w:val="Arial Unicode MS"/>
    <w:panose1 w:val="00000000000000000000"/>
    <w:charset w:val="88"/>
    <w:family w:val="swiss"/>
    <w:notTrueType/>
    <w:pitch w:val="default"/>
    <w:sig w:usb0="00000001" w:usb1="08080000" w:usb2="00000010" w:usb3="00000000" w:csb0="00100000"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C8F7E49" w14:textId="77777777" w:rsidR="00E527EE" w:rsidRDefault="00E527EE">
    <w:pPr>
      <w:pStyle w:val="Footer"/>
      <w:jc w:val="right"/>
    </w:pPr>
    <w:r>
      <w:fldChar w:fldCharType="begin"/>
    </w:r>
    <w:r>
      <w:instrText xml:space="preserve"> PAGE   \* MERGEFORMAT </w:instrText>
    </w:r>
    <w:r>
      <w:fldChar w:fldCharType="separate"/>
    </w:r>
    <w:r w:rsidR="003775D7">
      <w:rPr>
        <w:noProof/>
      </w:rPr>
      <w:t>15</w:t>
    </w:r>
    <w:r>
      <w:fldChar w:fldCharType="end"/>
    </w:r>
  </w:p>
  <w:p w14:paraId="67EC96E0" w14:textId="77777777" w:rsidR="00E527EE" w:rsidRDefault="00E527EE">
    <w:pPr>
      <w:pStyle w:val="Footer"/>
      <w:rPr>
        <w:sz w:val="16"/>
        <w:szCs w:val="16"/>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CB2D1C5" w14:textId="77777777" w:rsidR="003B04DA" w:rsidRDefault="003B04DA">
      <w:r>
        <w:separator/>
      </w:r>
    </w:p>
  </w:footnote>
  <w:footnote w:type="continuationSeparator" w:id="0">
    <w:p w14:paraId="24A645F9" w14:textId="77777777" w:rsidR="003B04DA" w:rsidRDefault="003B04DA">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9514CD90"/>
    <w:multiLevelType w:val="hybridMultilevel"/>
    <w:tmpl w:val="FFFFFFFF"/>
    <w:lvl w:ilvl="0" w:tplc="FFFFFFFF">
      <w:start w:val="1"/>
      <w:numFmt w:val="bullet"/>
      <w:lvlText w:val="•"/>
      <w:lvlJc w:val="left"/>
    </w:lvl>
    <w:lvl w:ilvl="1" w:tplc="FFFFFFFF">
      <w:numFmt w:val="decimal"/>
      <w:lvlText w:val=""/>
      <w:lvlJc w:val="left"/>
      <w:rPr>
        <w:rFonts w:cs="Times New Roman"/>
      </w:rPr>
    </w:lvl>
    <w:lvl w:ilvl="2" w:tplc="FFFFFFFF">
      <w:numFmt w:val="decimal"/>
      <w:lvlText w:val=""/>
      <w:lvlJc w:val="left"/>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abstractNum w:abstractNumId="1" w15:restartNumberingAfterBreak="0">
    <w:nsid w:val="DB9878B7"/>
    <w:multiLevelType w:val="hybridMultilevel"/>
    <w:tmpl w:val="FFFFFFFF"/>
    <w:lvl w:ilvl="0" w:tplc="FFFFFFFF">
      <w:start w:val="1"/>
      <w:numFmt w:val="bullet"/>
      <w:lvlText w:val="•"/>
      <w:lvlJc w:val="left"/>
    </w:lvl>
    <w:lvl w:ilvl="1" w:tplc="FFFFFFFF">
      <w:numFmt w:val="decimal"/>
      <w:lvlText w:val=""/>
      <w:lvlJc w:val="left"/>
      <w:rPr>
        <w:rFonts w:cs="Times New Roman"/>
      </w:rPr>
    </w:lvl>
    <w:lvl w:ilvl="2" w:tplc="FFFFFFFF">
      <w:numFmt w:val="decimal"/>
      <w:lvlText w:val=""/>
      <w:lvlJc w:val="left"/>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abstractNum w:abstractNumId="2" w15:restartNumberingAfterBreak="0">
    <w:nsid w:val="00130A96"/>
    <w:multiLevelType w:val="hybridMultilevel"/>
    <w:tmpl w:val="FFFFFFFF"/>
    <w:lvl w:ilvl="0" w:tplc="6D84BD26">
      <w:start w:val="1"/>
      <w:numFmt w:val="lowerLetter"/>
      <w:pStyle w:val="CONSIDERATIONSLIST"/>
      <w:lvlText w:val="%1."/>
      <w:lvlJc w:val="left"/>
      <w:pPr>
        <w:ind w:left="720" w:hanging="360"/>
      </w:pPr>
      <w:rPr>
        <w:rFonts w:cs="Times New Roman" w:hint="default"/>
      </w:rPr>
    </w:lvl>
    <w:lvl w:ilvl="1" w:tplc="08090019" w:tentative="1">
      <w:start w:val="1"/>
      <w:numFmt w:val="lowerLetter"/>
      <w:lvlText w:val="%2."/>
      <w:lvlJc w:val="left"/>
      <w:pPr>
        <w:ind w:left="1440" w:hanging="360"/>
      </w:pPr>
      <w:rPr>
        <w:rFonts w:cs="Times New Roman"/>
      </w:rPr>
    </w:lvl>
    <w:lvl w:ilvl="2" w:tplc="0809001B" w:tentative="1">
      <w:start w:val="1"/>
      <w:numFmt w:val="lowerRoman"/>
      <w:lvlText w:val="%3."/>
      <w:lvlJc w:val="right"/>
      <w:pPr>
        <w:ind w:left="2160" w:hanging="180"/>
      </w:pPr>
      <w:rPr>
        <w:rFonts w:cs="Times New Roman"/>
      </w:rPr>
    </w:lvl>
    <w:lvl w:ilvl="3" w:tplc="0809000F" w:tentative="1">
      <w:start w:val="1"/>
      <w:numFmt w:val="decimal"/>
      <w:lvlText w:val="%4."/>
      <w:lvlJc w:val="left"/>
      <w:pPr>
        <w:ind w:left="2880" w:hanging="360"/>
      </w:pPr>
      <w:rPr>
        <w:rFonts w:cs="Times New Roman"/>
      </w:rPr>
    </w:lvl>
    <w:lvl w:ilvl="4" w:tplc="08090019" w:tentative="1">
      <w:start w:val="1"/>
      <w:numFmt w:val="lowerLetter"/>
      <w:lvlText w:val="%5."/>
      <w:lvlJc w:val="left"/>
      <w:pPr>
        <w:ind w:left="3600" w:hanging="360"/>
      </w:pPr>
      <w:rPr>
        <w:rFonts w:cs="Times New Roman"/>
      </w:rPr>
    </w:lvl>
    <w:lvl w:ilvl="5" w:tplc="0809001B" w:tentative="1">
      <w:start w:val="1"/>
      <w:numFmt w:val="lowerRoman"/>
      <w:lvlText w:val="%6."/>
      <w:lvlJc w:val="right"/>
      <w:pPr>
        <w:ind w:left="4320" w:hanging="180"/>
      </w:pPr>
      <w:rPr>
        <w:rFonts w:cs="Times New Roman"/>
      </w:rPr>
    </w:lvl>
    <w:lvl w:ilvl="6" w:tplc="0809000F" w:tentative="1">
      <w:start w:val="1"/>
      <w:numFmt w:val="decimal"/>
      <w:lvlText w:val="%7."/>
      <w:lvlJc w:val="left"/>
      <w:pPr>
        <w:ind w:left="5040" w:hanging="360"/>
      </w:pPr>
      <w:rPr>
        <w:rFonts w:cs="Times New Roman"/>
      </w:rPr>
    </w:lvl>
    <w:lvl w:ilvl="7" w:tplc="08090019" w:tentative="1">
      <w:start w:val="1"/>
      <w:numFmt w:val="lowerLetter"/>
      <w:lvlText w:val="%8."/>
      <w:lvlJc w:val="left"/>
      <w:pPr>
        <w:ind w:left="5760" w:hanging="360"/>
      </w:pPr>
      <w:rPr>
        <w:rFonts w:cs="Times New Roman"/>
      </w:rPr>
    </w:lvl>
    <w:lvl w:ilvl="8" w:tplc="0809001B" w:tentative="1">
      <w:start w:val="1"/>
      <w:numFmt w:val="lowerRoman"/>
      <w:lvlText w:val="%9."/>
      <w:lvlJc w:val="right"/>
      <w:pPr>
        <w:ind w:left="6480" w:hanging="180"/>
      </w:pPr>
      <w:rPr>
        <w:rFonts w:cs="Times New Roman"/>
      </w:rPr>
    </w:lvl>
  </w:abstractNum>
  <w:abstractNum w:abstractNumId="3" w15:restartNumberingAfterBreak="0">
    <w:nsid w:val="0B090D69"/>
    <w:multiLevelType w:val="hybridMultilevel"/>
    <w:tmpl w:val="3C2E07A6"/>
    <w:lvl w:ilvl="0" w:tplc="AC8613D6">
      <w:start w:val="1"/>
      <w:numFmt w:val="lowerRoman"/>
      <w:lvlText w:val="%1."/>
      <w:lvlJc w:val="right"/>
      <w:pPr>
        <w:ind w:left="1996" w:hanging="360"/>
      </w:pPr>
      <w:rPr>
        <w:i w:val="0"/>
        <w:iCs w:val="0"/>
      </w:rPr>
    </w:lvl>
    <w:lvl w:ilvl="1" w:tplc="08090019" w:tentative="1">
      <w:start w:val="1"/>
      <w:numFmt w:val="lowerLetter"/>
      <w:lvlText w:val="%2."/>
      <w:lvlJc w:val="left"/>
      <w:pPr>
        <w:ind w:left="2716" w:hanging="360"/>
      </w:pPr>
    </w:lvl>
    <w:lvl w:ilvl="2" w:tplc="0809001B" w:tentative="1">
      <w:start w:val="1"/>
      <w:numFmt w:val="lowerRoman"/>
      <w:lvlText w:val="%3."/>
      <w:lvlJc w:val="right"/>
      <w:pPr>
        <w:ind w:left="3436" w:hanging="180"/>
      </w:pPr>
    </w:lvl>
    <w:lvl w:ilvl="3" w:tplc="0809000F" w:tentative="1">
      <w:start w:val="1"/>
      <w:numFmt w:val="decimal"/>
      <w:lvlText w:val="%4."/>
      <w:lvlJc w:val="left"/>
      <w:pPr>
        <w:ind w:left="4156" w:hanging="360"/>
      </w:pPr>
    </w:lvl>
    <w:lvl w:ilvl="4" w:tplc="08090019" w:tentative="1">
      <w:start w:val="1"/>
      <w:numFmt w:val="lowerLetter"/>
      <w:lvlText w:val="%5."/>
      <w:lvlJc w:val="left"/>
      <w:pPr>
        <w:ind w:left="4876" w:hanging="360"/>
      </w:pPr>
    </w:lvl>
    <w:lvl w:ilvl="5" w:tplc="0809001B" w:tentative="1">
      <w:start w:val="1"/>
      <w:numFmt w:val="lowerRoman"/>
      <w:lvlText w:val="%6."/>
      <w:lvlJc w:val="right"/>
      <w:pPr>
        <w:ind w:left="5596" w:hanging="180"/>
      </w:pPr>
    </w:lvl>
    <w:lvl w:ilvl="6" w:tplc="0809000F" w:tentative="1">
      <w:start w:val="1"/>
      <w:numFmt w:val="decimal"/>
      <w:lvlText w:val="%7."/>
      <w:lvlJc w:val="left"/>
      <w:pPr>
        <w:ind w:left="6316" w:hanging="360"/>
      </w:pPr>
    </w:lvl>
    <w:lvl w:ilvl="7" w:tplc="08090019" w:tentative="1">
      <w:start w:val="1"/>
      <w:numFmt w:val="lowerLetter"/>
      <w:lvlText w:val="%8."/>
      <w:lvlJc w:val="left"/>
      <w:pPr>
        <w:ind w:left="7036" w:hanging="360"/>
      </w:pPr>
    </w:lvl>
    <w:lvl w:ilvl="8" w:tplc="0809001B" w:tentative="1">
      <w:start w:val="1"/>
      <w:numFmt w:val="lowerRoman"/>
      <w:lvlText w:val="%9."/>
      <w:lvlJc w:val="right"/>
      <w:pPr>
        <w:ind w:left="7756" w:hanging="180"/>
      </w:pPr>
    </w:lvl>
  </w:abstractNum>
  <w:abstractNum w:abstractNumId="4" w15:restartNumberingAfterBreak="0">
    <w:nsid w:val="0E881CD3"/>
    <w:multiLevelType w:val="hybridMultilevel"/>
    <w:tmpl w:val="FFFFFFFF"/>
    <w:lvl w:ilvl="0" w:tplc="0809000F">
      <w:start w:val="1"/>
      <w:numFmt w:val="decimal"/>
      <w:lvlText w:val="%1."/>
      <w:lvlJc w:val="left"/>
      <w:pPr>
        <w:ind w:left="720" w:hanging="360"/>
      </w:pPr>
      <w:rPr>
        <w:rFonts w:cs="Times New Roman" w:hint="default"/>
      </w:rPr>
    </w:lvl>
    <w:lvl w:ilvl="1" w:tplc="08090019" w:tentative="1">
      <w:start w:val="1"/>
      <w:numFmt w:val="lowerLetter"/>
      <w:lvlText w:val="%2."/>
      <w:lvlJc w:val="left"/>
      <w:pPr>
        <w:ind w:left="1440" w:hanging="360"/>
      </w:pPr>
      <w:rPr>
        <w:rFonts w:cs="Times New Roman"/>
      </w:rPr>
    </w:lvl>
    <w:lvl w:ilvl="2" w:tplc="0809001B" w:tentative="1">
      <w:start w:val="1"/>
      <w:numFmt w:val="lowerRoman"/>
      <w:lvlText w:val="%3."/>
      <w:lvlJc w:val="right"/>
      <w:pPr>
        <w:ind w:left="2160" w:hanging="180"/>
      </w:pPr>
      <w:rPr>
        <w:rFonts w:cs="Times New Roman"/>
      </w:rPr>
    </w:lvl>
    <w:lvl w:ilvl="3" w:tplc="0809000F" w:tentative="1">
      <w:start w:val="1"/>
      <w:numFmt w:val="decimal"/>
      <w:lvlText w:val="%4."/>
      <w:lvlJc w:val="left"/>
      <w:pPr>
        <w:ind w:left="2880" w:hanging="360"/>
      </w:pPr>
      <w:rPr>
        <w:rFonts w:cs="Times New Roman"/>
      </w:rPr>
    </w:lvl>
    <w:lvl w:ilvl="4" w:tplc="08090019" w:tentative="1">
      <w:start w:val="1"/>
      <w:numFmt w:val="lowerLetter"/>
      <w:lvlText w:val="%5."/>
      <w:lvlJc w:val="left"/>
      <w:pPr>
        <w:ind w:left="3600" w:hanging="360"/>
      </w:pPr>
      <w:rPr>
        <w:rFonts w:cs="Times New Roman"/>
      </w:rPr>
    </w:lvl>
    <w:lvl w:ilvl="5" w:tplc="0809001B" w:tentative="1">
      <w:start w:val="1"/>
      <w:numFmt w:val="lowerRoman"/>
      <w:lvlText w:val="%6."/>
      <w:lvlJc w:val="right"/>
      <w:pPr>
        <w:ind w:left="4320" w:hanging="180"/>
      </w:pPr>
      <w:rPr>
        <w:rFonts w:cs="Times New Roman"/>
      </w:rPr>
    </w:lvl>
    <w:lvl w:ilvl="6" w:tplc="0809000F" w:tentative="1">
      <w:start w:val="1"/>
      <w:numFmt w:val="decimal"/>
      <w:lvlText w:val="%7."/>
      <w:lvlJc w:val="left"/>
      <w:pPr>
        <w:ind w:left="5040" w:hanging="360"/>
      </w:pPr>
      <w:rPr>
        <w:rFonts w:cs="Times New Roman"/>
      </w:rPr>
    </w:lvl>
    <w:lvl w:ilvl="7" w:tplc="08090019" w:tentative="1">
      <w:start w:val="1"/>
      <w:numFmt w:val="lowerLetter"/>
      <w:lvlText w:val="%8."/>
      <w:lvlJc w:val="left"/>
      <w:pPr>
        <w:ind w:left="5760" w:hanging="360"/>
      </w:pPr>
      <w:rPr>
        <w:rFonts w:cs="Times New Roman"/>
      </w:rPr>
    </w:lvl>
    <w:lvl w:ilvl="8" w:tplc="0809001B" w:tentative="1">
      <w:start w:val="1"/>
      <w:numFmt w:val="lowerRoman"/>
      <w:lvlText w:val="%9."/>
      <w:lvlJc w:val="right"/>
      <w:pPr>
        <w:ind w:left="6480" w:hanging="180"/>
      </w:pPr>
      <w:rPr>
        <w:rFonts w:cs="Times New Roman"/>
      </w:rPr>
    </w:lvl>
  </w:abstractNum>
  <w:abstractNum w:abstractNumId="5" w15:restartNumberingAfterBreak="0">
    <w:nsid w:val="160739B9"/>
    <w:multiLevelType w:val="hybridMultilevel"/>
    <w:tmpl w:val="FFFFFFFF"/>
    <w:lvl w:ilvl="0" w:tplc="69600AAA">
      <w:start w:val="1"/>
      <w:numFmt w:val="decimal"/>
      <w:lvlText w:val="%1."/>
      <w:lvlJc w:val="left"/>
      <w:pPr>
        <w:ind w:left="1308" w:hanging="360"/>
      </w:pPr>
      <w:rPr>
        <w:rFonts w:ascii="Arial" w:hAnsi="Arial" w:cs="Arial" w:hint="default"/>
        <w:b w:val="0"/>
        <w:bCs w:val="0"/>
        <w:i w:val="0"/>
        <w:iCs w:val="0"/>
        <w:sz w:val="24"/>
        <w:szCs w:val="24"/>
      </w:rPr>
    </w:lvl>
    <w:lvl w:ilvl="1" w:tplc="6E7AD4A4">
      <w:start w:val="1"/>
      <w:numFmt w:val="lowerLetter"/>
      <w:lvlText w:val="%2)"/>
      <w:lvlJc w:val="left"/>
      <w:pPr>
        <w:ind w:left="2040" w:hanging="372"/>
      </w:pPr>
      <w:rPr>
        <w:rFonts w:cs="Times New Roman" w:hint="default"/>
      </w:rPr>
    </w:lvl>
    <w:lvl w:ilvl="2" w:tplc="0809001B" w:tentative="1">
      <w:start w:val="1"/>
      <w:numFmt w:val="lowerRoman"/>
      <w:lvlText w:val="%3."/>
      <w:lvlJc w:val="right"/>
      <w:pPr>
        <w:ind w:left="2748" w:hanging="180"/>
      </w:pPr>
      <w:rPr>
        <w:rFonts w:cs="Times New Roman"/>
      </w:rPr>
    </w:lvl>
    <w:lvl w:ilvl="3" w:tplc="0809000F" w:tentative="1">
      <w:start w:val="1"/>
      <w:numFmt w:val="decimal"/>
      <w:lvlText w:val="%4."/>
      <w:lvlJc w:val="left"/>
      <w:pPr>
        <w:ind w:left="3468" w:hanging="360"/>
      </w:pPr>
      <w:rPr>
        <w:rFonts w:cs="Times New Roman"/>
      </w:rPr>
    </w:lvl>
    <w:lvl w:ilvl="4" w:tplc="08090019" w:tentative="1">
      <w:start w:val="1"/>
      <w:numFmt w:val="lowerLetter"/>
      <w:lvlText w:val="%5."/>
      <w:lvlJc w:val="left"/>
      <w:pPr>
        <w:ind w:left="4188" w:hanging="360"/>
      </w:pPr>
      <w:rPr>
        <w:rFonts w:cs="Times New Roman"/>
      </w:rPr>
    </w:lvl>
    <w:lvl w:ilvl="5" w:tplc="0809001B" w:tentative="1">
      <w:start w:val="1"/>
      <w:numFmt w:val="lowerRoman"/>
      <w:lvlText w:val="%6."/>
      <w:lvlJc w:val="right"/>
      <w:pPr>
        <w:ind w:left="4908" w:hanging="180"/>
      </w:pPr>
      <w:rPr>
        <w:rFonts w:cs="Times New Roman"/>
      </w:rPr>
    </w:lvl>
    <w:lvl w:ilvl="6" w:tplc="0809000F" w:tentative="1">
      <w:start w:val="1"/>
      <w:numFmt w:val="decimal"/>
      <w:lvlText w:val="%7."/>
      <w:lvlJc w:val="left"/>
      <w:pPr>
        <w:ind w:left="5628" w:hanging="360"/>
      </w:pPr>
      <w:rPr>
        <w:rFonts w:cs="Times New Roman"/>
      </w:rPr>
    </w:lvl>
    <w:lvl w:ilvl="7" w:tplc="08090019" w:tentative="1">
      <w:start w:val="1"/>
      <w:numFmt w:val="lowerLetter"/>
      <w:lvlText w:val="%8."/>
      <w:lvlJc w:val="left"/>
      <w:pPr>
        <w:ind w:left="6348" w:hanging="360"/>
      </w:pPr>
      <w:rPr>
        <w:rFonts w:cs="Times New Roman"/>
      </w:rPr>
    </w:lvl>
    <w:lvl w:ilvl="8" w:tplc="0809001B" w:tentative="1">
      <w:start w:val="1"/>
      <w:numFmt w:val="lowerRoman"/>
      <w:lvlText w:val="%9."/>
      <w:lvlJc w:val="right"/>
      <w:pPr>
        <w:ind w:left="7068" w:hanging="180"/>
      </w:pPr>
      <w:rPr>
        <w:rFonts w:cs="Times New Roman"/>
      </w:rPr>
    </w:lvl>
  </w:abstractNum>
  <w:abstractNum w:abstractNumId="6" w15:restartNumberingAfterBreak="0">
    <w:nsid w:val="167113E8"/>
    <w:multiLevelType w:val="hybridMultilevel"/>
    <w:tmpl w:val="FFFFFFFF"/>
    <w:lvl w:ilvl="0" w:tplc="670CCB3E">
      <w:start w:val="1"/>
      <w:numFmt w:val="lowerLetter"/>
      <w:lvlText w:val="%1)"/>
      <w:lvlJc w:val="left"/>
      <w:pPr>
        <w:ind w:left="1004" w:hanging="360"/>
      </w:pPr>
      <w:rPr>
        <w:rFonts w:ascii="Arial" w:hAnsi="Arial" w:cs="Arial" w:hint="default"/>
        <w:i w:val="0"/>
        <w:iCs w:val="0"/>
        <w:sz w:val="24"/>
        <w:szCs w:val="24"/>
      </w:rPr>
    </w:lvl>
    <w:lvl w:ilvl="1" w:tplc="08090019" w:tentative="1">
      <w:start w:val="1"/>
      <w:numFmt w:val="lowerLetter"/>
      <w:lvlText w:val="%2."/>
      <w:lvlJc w:val="left"/>
      <w:pPr>
        <w:ind w:left="1724" w:hanging="360"/>
      </w:pPr>
      <w:rPr>
        <w:rFonts w:cs="Times New Roman"/>
      </w:rPr>
    </w:lvl>
    <w:lvl w:ilvl="2" w:tplc="0809001B" w:tentative="1">
      <w:start w:val="1"/>
      <w:numFmt w:val="lowerRoman"/>
      <w:lvlText w:val="%3."/>
      <w:lvlJc w:val="right"/>
      <w:pPr>
        <w:ind w:left="2444" w:hanging="180"/>
      </w:pPr>
      <w:rPr>
        <w:rFonts w:cs="Times New Roman"/>
      </w:rPr>
    </w:lvl>
    <w:lvl w:ilvl="3" w:tplc="0809000F" w:tentative="1">
      <w:start w:val="1"/>
      <w:numFmt w:val="decimal"/>
      <w:lvlText w:val="%4."/>
      <w:lvlJc w:val="left"/>
      <w:pPr>
        <w:ind w:left="3164" w:hanging="360"/>
      </w:pPr>
      <w:rPr>
        <w:rFonts w:cs="Times New Roman"/>
      </w:rPr>
    </w:lvl>
    <w:lvl w:ilvl="4" w:tplc="08090019" w:tentative="1">
      <w:start w:val="1"/>
      <w:numFmt w:val="lowerLetter"/>
      <w:lvlText w:val="%5."/>
      <w:lvlJc w:val="left"/>
      <w:pPr>
        <w:ind w:left="3884" w:hanging="360"/>
      </w:pPr>
      <w:rPr>
        <w:rFonts w:cs="Times New Roman"/>
      </w:rPr>
    </w:lvl>
    <w:lvl w:ilvl="5" w:tplc="0809001B" w:tentative="1">
      <w:start w:val="1"/>
      <w:numFmt w:val="lowerRoman"/>
      <w:lvlText w:val="%6."/>
      <w:lvlJc w:val="right"/>
      <w:pPr>
        <w:ind w:left="4604" w:hanging="180"/>
      </w:pPr>
      <w:rPr>
        <w:rFonts w:cs="Times New Roman"/>
      </w:rPr>
    </w:lvl>
    <w:lvl w:ilvl="6" w:tplc="0809000F" w:tentative="1">
      <w:start w:val="1"/>
      <w:numFmt w:val="decimal"/>
      <w:lvlText w:val="%7."/>
      <w:lvlJc w:val="left"/>
      <w:pPr>
        <w:ind w:left="5324" w:hanging="360"/>
      </w:pPr>
      <w:rPr>
        <w:rFonts w:cs="Times New Roman"/>
      </w:rPr>
    </w:lvl>
    <w:lvl w:ilvl="7" w:tplc="08090019" w:tentative="1">
      <w:start w:val="1"/>
      <w:numFmt w:val="lowerLetter"/>
      <w:lvlText w:val="%8."/>
      <w:lvlJc w:val="left"/>
      <w:pPr>
        <w:ind w:left="6044" w:hanging="360"/>
      </w:pPr>
      <w:rPr>
        <w:rFonts w:cs="Times New Roman"/>
      </w:rPr>
    </w:lvl>
    <w:lvl w:ilvl="8" w:tplc="0809001B" w:tentative="1">
      <w:start w:val="1"/>
      <w:numFmt w:val="lowerRoman"/>
      <w:lvlText w:val="%9."/>
      <w:lvlJc w:val="right"/>
      <w:pPr>
        <w:ind w:left="6764" w:hanging="180"/>
      </w:pPr>
      <w:rPr>
        <w:rFonts w:cs="Times New Roman"/>
      </w:rPr>
    </w:lvl>
  </w:abstractNum>
  <w:abstractNum w:abstractNumId="7" w15:restartNumberingAfterBreak="0">
    <w:nsid w:val="16E57CEB"/>
    <w:multiLevelType w:val="hybridMultilevel"/>
    <w:tmpl w:val="FFFFFFFF"/>
    <w:lvl w:ilvl="0" w:tplc="08090001">
      <w:start w:val="1"/>
      <w:numFmt w:val="bullet"/>
      <w:lvlText w:val=""/>
      <w:lvlJc w:val="left"/>
      <w:pPr>
        <w:ind w:left="1152" w:hanging="360"/>
      </w:pPr>
      <w:rPr>
        <w:rFonts w:ascii="Symbol" w:hAnsi="Symbol" w:hint="default"/>
      </w:rPr>
    </w:lvl>
    <w:lvl w:ilvl="1" w:tplc="08090003" w:tentative="1">
      <w:start w:val="1"/>
      <w:numFmt w:val="bullet"/>
      <w:lvlText w:val="o"/>
      <w:lvlJc w:val="left"/>
      <w:pPr>
        <w:ind w:left="1872" w:hanging="360"/>
      </w:pPr>
      <w:rPr>
        <w:rFonts w:ascii="Courier New" w:hAnsi="Courier New" w:hint="default"/>
      </w:rPr>
    </w:lvl>
    <w:lvl w:ilvl="2" w:tplc="08090005" w:tentative="1">
      <w:start w:val="1"/>
      <w:numFmt w:val="bullet"/>
      <w:lvlText w:val=""/>
      <w:lvlJc w:val="left"/>
      <w:pPr>
        <w:ind w:left="2592" w:hanging="360"/>
      </w:pPr>
      <w:rPr>
        <w:rFonts w:ascii="Wingdings" w:hAnsi="Wingdings" w:hint="default"/>
      </w:rPr>
    </w:lvl>
    <w:lvl w:ilvl="3" w:tplc="08090001" w:tentative="1">
      <w:start w:val="1"/>
      <w:numFmt w:val="bullet"/>
      <w:lvlText w:val=""/>
      <w:lvlJc w:val="left"/>
      <w:pPr>
        <w:ind w:left="3312" w:hanging="360"/>
      </w:pPr>
      <w:rPr>
        <w:rFonts w:ascii="Symbol" w:hAnsi="Symbol" w:hint="default"/>
      </w:rPr>
    </w:lvl>
    <w:lvl w:ilvl="4" w:tplc="08090003" w:tentative="1">
      <w:start w:val="1"/>
      <w:numFmt w:val="bullet"/>
      <w:lvlText w:val="o"/>
      <w:lvlJc w:val="left"/>
      <w:pPr>
        <w:ind w:left="4032" w:hanging="360"/>
      </w:pPr>
      <w:rPr>
        <w:rFonts w:ascii="Courier New" w:hAnsi="Courier New" w:hint="default"/>
      </w:rPr>
    </w:lvl>
    <w:lvl w:ilvl="5" w:tplc="08090005" w:tentative="1">
      <w:start w:val="1"/>
      <w:numFmt w:val="bullet"/>
      <w:lvlText w:val=""/>
      <w:lvlJc w:val="left"/>
      <w:pPr>
        <w:ind w:left="4752" w:hanging="360"/>
      </w:pPr>
      <w:rPr>
        <w:rFonts w:ascii="Wingdings" w:hAnsi="Wingdings" w:hint="default"/>
      </w:rPr>
    </w:lvl>
    <w:lvl w:ilvl="6" w:tplc="08090001" w:tentative="1">
      <w:start w:val="1"/>
      <w:numFmt w:val="bullet"/>
      <w:lvlText w:val=""/>
      <w:lvlJc w:val="left"/>
      <w:pPr>
        <w:ind w:left="5472" w:hanging="360"/>
      </w:pPr>
      <w:rPr>
        <w:rFonts w:ascii="Symbol" w:hAnsi="Symbol" w:hint="default"/>
      </w:rPr>
    </w:lvl>
    <w:lvl w:ilvl="7" w:tplc="08090003" w:tentative="1">
      <w:start w:val="1"/>
      <w:numFmt w:val="bullet"/>
      <w:lvlText w:val="o"/>
      <w:lvlJc w:val="left"/>
      <w:pPr>
        <w:ind w:left="6192" w:hanging="360"/>
      </w:pPr>
      <w:rPr>
        <w:rFonts w:ascii="Courier New" w:hAnsi="Courier New" w:hint="default"/>
      </w:rPr>
    </w:lvl>
    <w:lvl w:ilvl="8" w:tplc="08090005" w:tentative="1">
      <w:start w:val="1"/>
      <w:numFmt w:val="bullet"/>
      <w:lvlText w:val=""/>
      <w:lvlJc w:val="left"/>
      <w:pPr>
        <w:ind w:left="6912" w:hanging="360"/>
      </w:pPr>
      <w:rPr>
        <w:rFonts w:ascii="Wingdings" w:hAnsi="Wingdings" w:hint="default"/>
      </w:rPr>
    </w:lvl>
  </w:abstractNum>
  <w:abstractNum w:abstractNumId="8" w15:restartNumberingAfterBreak="0">
    <w:nsid w:val="17A67894"/>
    <w:multiLevelType w:val="hybridMultilevel"/>
    <w:tmpl w:val="FFFFFFFF"/>
    <w:lvl w:ilvl="0" w:tplc="08090001">
      <w:start w:val="1"/>
      <w:numFmt w:val="bullet"/>
      <w:lvlText w:val=""/>
      <w:lvlJc w:val="left"/>
      <w:pPr>
        <w:ind w:left="1146" w:hanging="360"/>
      </w:pPr>
      <w:rPr>
        <w:rFonts w:ascii="Symbol" w:hAnsi="Symbol" w:hint="default"/>
      </w:rPr>
    </w:lvl>
    <w:lvl w:ilvl="1" w:tplc="08090003" w:tentative="1">
      <w:start w:val="1"/>
      <w:numFmt w:val="bullet"/>
      <w:lvlText w:val="o"/>
      <w:lvlJc w:val="left"/>
      <w:pPr>
        <w:ind w:left="1866" w:hanging="360"/>
      </w:pPr>
      <w:rPr>
        <w:rFonts w:ascii="Courier New" w:hAnsi="Courier New" w:hint="default"/>
      </w:rPr>
    </w:lvl>
    <w:lvl w:ilvl="2" w:tplc="08090005" w:tentative="1">
      <w:start w:val="1"/>
      <w:numFmt w:val="bullet"/>
      <w:lvlText w:val=""/>
      <w:lvlJc w:val="left"/>
      <w:pPr>
        <w:ind w:left="2586" w:hanging="360"/>
      </w:pPr>
      <w:rPr>
        <w:rFonts w:ascii="Wingdings" w:hAnsi="Wingdings" w:hint="default"/>
      </w:rPr>
    </w:lvl>
    <w:lvl w:ilvl="3" w:tplc="08090001" w:tentative="1">
      <w:start w:val="1"/>
      <w:numFmt w:val="bullet"/>
      <w:lvlText w:val=""/>
      <w:lvlJc w:val="left"/>
      <w:pPr>
        <w:ind w:left="3306" w:hanging="360"/>
      </w:pPr>
      <w:rPr>
        <w:rFonts w:ascii="Symbol" w:hAnsi="Symbol" w:hint="default"/>
      </w:rPr>
    </w:lvl>
    <w:lvl w:ilvl="4" w:tplc="08090003" w:tentative="1">
      <w:start w:val="1"/>
      <w:numFmt w:val="bullet"/>
      <w:lvlText w:val="o"/>
      <w:lvlJc w:val="left"/>
      <w:pPr>
        <w:ind w:left="4026" w:hanging="360"/>
      </w:pPr>
      <w:rPr>
        <w:rFonts w:ascii="Courier New" w:hAnsi="Courier New" w:hint="default"/>
      </w:rPr>
    </w:lvl>
    <w:lvl w:ilvl="5" w:tplc="08090005" w:tentative="1">
      <w:start w:val="1"/>
      <w:numFmt w:val="bullet"/>
      <w:lvlText w:val=""/>
      <w:lvlJc w:val="left"/>
      <w:pPr>
        <w:ind w:left="4746" w:hanging="360"/>
      </w:pPr>
      <w:rPr>
        <w:rFonts w:ascii="Wingdings" w:hAnsi="Wingdings" w:hint="default"/>
      </w:rPr>
    </w:lvl>
    <w:lvl w:ilvl="6" w:tplc="08090001" w:tentative="1">
      <w:start w:val="1"/>
      <w:numFmt w:val="bullet"/>
      <w:lvlText w:val=""/>
      <w:lvlJc w:val="left"/>
      <w:pPr>
        <w:ind w:left="5466" w:hanging="360"/>
      </w:pPr>
      <w:rPr>
        <w:rFonts w:ascii="Symbol" w:hAnsi="Symbol" w:hint="default"/>
      </w:rPr>
    </w:lvl>
    <w:lvl w:ilvl="7" w:tplc="08090003" w:tentative="1">
      <w:start w:val="1"/>
      <w:numFmt w:val="bullet"/>
      <w:lvlText w:val="o"/>
      <w:lvlJc w:val="left"/>
      <w:pPr>
        <w:ind w:left="6186" w:hanging="360"/>
      </w:pPr>
      <w:rPr>
        <w:rFonts w:ascii="Courier New" w:hAnsi="Courier New" w:hint="default"/>
      </w:rPr>
    </w:lvl>
    <w:lvl w:ilvl="8" w:tplc="08090005" w:tentative="1">
      <w:start w:val="1"/>
      <w:numFmt w:val="bullet"/>
      <w:lvlText w:val=""/>
      <w:lvlJc w:val="left"/>
      <w:pPr>
        <w:ind w:left="6906" w:hanging="360"/>
      </w:pPr>
      <w:rPr>
        <w:rFonts w:ascii="Wingdings" w:hAnsi="Wingdings" w:hint="default"/>
      </w:rPr>
    </w:lvl>
  </w:abstractNum>
  <w:abstractNum w:abstractNumId="9" w15:restartNumberingAfterBreak="0">
    <w:nsid w:val="1C5F198A"/>
    <w:multiLevelType w:val="multilevel"/>
    <w:tmpl w:val="FFFFFFFF"/>
    <w:lvl w:ilvl="0">
      <w:start w:val="1"/>
      <w:numFmt w:val="bullet"/>
      <w:lvlText w:val=""/>
      <w:lvlJc w:val="left"/>
      <w:pPr>
        <w:ind w:left="360" w:hanging="360"/>
      </w:pPr>
      <w:rPr>
        <w:rFonts w:ascii="Symbol" w:hAnsi="Symbol" w:hint="default"/>
        <w:b/>
        <w:i w:val="0"/>
      </w:rPr>
    </w:lvl>
    <w:lvl w:ilvl="1">
      <w:start w:val="1"/>
      <w:numFmt w:val="decimal"/>
      <w:lvlText w:val="%1.%2."/>
      <w:lvlJc w:val="left"/>
      <w:pPr>
        <w:ind w:left="432" w:hanging="432"/>
      </w:pPr>
      <w:rPr>
        <w:rFonts w:cs="Times New Roman" w:hint="default"/>
        <w:b w:val="0"/>
        <w:i w:val="0"/>
      </w:rPr>
    </w:lvl>
    <w:lvl w:ilvl="2">
      <w:start w:val="1"/>
      <w:numFmt w:val="decimal"/>
      <w:lvlText w:val="%1.%2.%3."/>
      <w:lvlJc w:val="left"/>
      <w:pPr>
        <w:ind w:left="1224" w:hanging="504"/>
      </w:pPr>
      <w:rPr>
        <w:rFonts w:cs="Times New Roman" w:hint="default"/>
      </w:rPr>
    </w:lvl>
    <w:lvl w:ilvl="3">
      <w:start w:val="1"/>
      <w:numFmt w:val="decimal"/>
      <w:lvlText w:val="%1.%2.%3.%4."/>
      <w:lvlJc w:val="left"/>
      <w:pPr>
        <w:ind w:left="1728" w:hanging="648"/>
      </w:pPr>
      <w:rPr>
        <w:rFonts w:cs="Times New Roman" w:hint="default"/>
      </w:rPr>
    </w:lvl>
    <w:lvl w:ilvl="4">
      <w:start w:val="1"/>
      <w:numFmt w:val="decimal"/>
      <w:lvlText w:val="%1.%2.%3.%4.%5."/>
      <w:lvlJc w:val="left"/>
      <w:pPr>
        <w:ind w:left="2232" w:hanging="792"/>
      </w:pPr>
      <w:rPr>
        <w:rFonts w:cs="Times New Roman" w:hint="default"/>
      </w:rPr>
    </w:lvl>
    <w:lvl w:ilvl="5">
      <w:start w:val="1"/>
      <w:numFmt w:val="decimal"/>
      <w:lvlText w:val="%1.%2.%3.%4.%5.%6."/>
      <w:lvlJc w:val="left"/>
      <w:pPr>
        <w:ind w:left="2736" w:hanging="936"/>
      </w:pPr>
      <w:rPr>
        <w:rFonts w:cs="Times New Roman" w:hint="default"/>
      </w:rPr>
    </w:lvl>
    <w:lvl w:ilvl="6">
      <w:start w:val="1"/>
      <w:numFmt w:val="decimal"/>
      <w:lvlText w:val="%1.%2.%3.%4.%5.%6.%7."/>
      <w:lvlJc w:val="left"/>
      <w:pPr>
        <w:ind w:left="3240" w:hanging="1080"/>
      </w:pPr>
      <w:rPr>
        <w:rFonts w:cs="Times New Roman" w:hint="default"/>
      </w:rPr>
    </w:lvl>
    <w:lvl w:ilvl="7">
      <w:start w:val="1"/>
      <w:numFmt w:val="decimal"/>
      <w:lvlText w:val="%1.%2.%3.%4.%5.%6.%7.%8."/>
      <w:lvlJc w:val="left"/>
      <w:pPr>
        <w:ind w:left="3744" w:hanging="1224"/>
      </w:pPr>
      <w:rPr>
        <w:rFonts w:cs="Times New Roman" w:hint="default"/>
      </w:rPr>
    </w:lvl>
    <w:lvl w:ilvl="8">
      <w:start w:val="1"/>
      <w:numFmt w:val="decimal"/>
      <w:lvlText w:val="%1.%2.%3.%4.%5.%6.%7.%8.%9."/>
      <w:lvlJc w:val="left"/>
      <w:pPr>
        <w:ind w:left="4320" w:hanging="1440"/>
      </w:pPr>
      <w:rPr>
        <w:rFonts w:cs="Times New Roman" w:hint="default"/>
      </w:rPr>
    </w:lvl>
  </w:abstractNum>
  <w:abstractNum w:abstractNumId="10" w15:restartNumberingAfterBreak="0">
    <w:nsid w:val="2018632B"/>
    <w:multiLevelType w:val="hybridMultilevel"/>
    <w:tmpl w:val="FFFFFFFF"/>
    <w:lvl w:ilvl="0" w:tplc="08090001">
      <w:start w:val="1"/>
      <w:numFmt w:val="bullet"/>
      <w:lvlText w:val=""/>
      <w:lvlJc w:val="left"/>
      <w:pPr>
        <w:ind w:left="1152" w:hanging="360"/>
      </w:pPr>
      <w:rPr>
        <w:rFonts w:ascii="Symbol" w:hAnsi="Symbol" w:hint="default"/>
      </w:rPr>
    </w:lvl>
    <w:lvl w:ilvl="1" w:tplc="08090003" w:tentative="1">
      <w:start w:val="1"/>
      <w:numFmt w:val="bullet"/>
      <w:lvlText w:val="o"/>
      <w:lvlJc w:val="left"/>
      <w:pPr>
        <w:ind w:left="1872" w:hanging="360"/>
      </w:pPr>
      <w:rPr>
        <w:rFonts w:ascii="Courier New" w:hAnsi="Courier New" w:hint="default"/>
      </w:rPr>
    </w:lvl>
    <w:lvl w:ilvl="2" w:tplc="08090005" w:tentative="1">
      <w:start w:val="1"/>
      <w:numFmt w:val="bullet"/>
      <w:lvlText w:val=""/>
      <w:lvlJc w:val="left"/>
      <w:pPr>
        <w:ind w:left="2592" w:hanging="360"/>
      </w:pPr>
      <w:rPr>
        <w:rFonts w:ascii="Wingdings" w:hAnsi="Wingdings" w:hint="default"/>
      </w:rPr>
    </w:lvl>
    <w:lvl w:ilvl="3" w:tplc="08090001" w:tentative="1">
      <w:start w:val="1"/>
      <w:numFmt w:val="bullet"/>
      <w:lvlText w:val=""/>
      <w:lvlJc w:val="left"/>
      <w:pPr>
        <w:ind w:left="3312" w:hanging="360"/>
      </w:pPr>
      <w:rPr>
        <w:rFonts w:ascii="Symbol" w:hAnsi="Symbol" w:hint="default"/>
      </w:rPr>
    </w:lvl>
    <w:lvl w:ilvl="4" w:tplc="08090003" w:tentative="1">
      <w:start w:val="1"/>
      <w:numFmt w:val="bullet"/>
      <w:lvlText w:val="o"/>
      <w:lvlJc w:val="left"/>
      <w:pPr>
        <w:ind w:left="4032" w:hanging="360"/>
      </w:pPr>
      <w:rPr>
        <w:rFonts w:ascii="Courier New" w:hAnsi="Courier New" w:hint="default"/>
      </w:rPr>
    </w:lvl>
    <w:lvl w:ilvl="5" w:tplc="08090005" w:tentative="1">
      <w:start w:val="1"/>
      <w:numFmt w:val="bullet"/>
      <w:lvlText w:val=""/>
      <w:lvlJc w:val="left"/>
      <w:pPr>
        <w:ind w:left="4752" w:hanging="360"/>
      </w:pPr>
      <w:rPr>
        <w:rFonts w:ascii="Wingdings" w:hAnsi="Wingdings" w:hint="default"/>
      </w:rPr>
    </w:lvl>
    <w:lvl w:ilvl="6" w:tplc="08090001" w:tentative="1">
      <w:start w:val="1"/>
      <w:numFmt w:val="bullet"/>
      <w:lvlText w:val=""/>
      <w:lvlJc w:val="left"/>
      <w:pPr>
        <w:ind w:left="5472" w:hanging="360"/>
      </w:pPr>
      <w:rPr>
        <w:rFonts w:ascii="Symbol" w:hAnsi="Symbol" w:hint="default"/>
      </w:rPr>
    </w:lvl>
    <w:lvl w:ilvl="7" w:tplc="08090003" w:tentative="1">
      <w:start w:val="1"/>
      <w:numFmt w:val="bullet"/>
      <w:lvlText w:val="o"/>
      <w:lvlJc w:val="left"/>
      <w:pPr>
        <w:ind w:left="6192" w:hanging="360"/>
      </w:pPr>
      <w:rPr>
        <w:rFonts w:ascii="Courier New" w:hAnsi="Courier New" w:hint="default"/>
      </w:rPr>
    </w:lvl>
    <w:lvl w:ilvl="8" w:tplc="08090005" w:tentative="1">
      <w:start w:val="1"/>
      <w:numFmt w:val="bullet"/>
      <w:lvlText w:val=""/>
      <w:lvlJc w:val="left"/>
      <w:pPr>
        <w:ind w:left="6912" w:hanging="360"/>
      </w:pPr>
      <w:rPr>
        <w:rFonts w:ascii="Wingdings" w:hAnsi="Wingdings" w:hint="default"/>
      </w:rPr>
    </w:lvl>
  </w:abstractNum>
  <w:abstractNum w:abstractNumId="11" w15:restartNumberingAfterBreak="0">
    <w:nsid w:val="22CF18A2"/>
    <w:multiLevelType w:val="hybridMultilevel"/>
    <w:tmpl w:val="FFFFFFFF"/>
    <w:lvl w:ilvl="0" w:tplc="3174B6BE">
      <w:start w:val="1"/>
      <w:numFmt w:val="decimal"/>
      <w:lvlText w:val="%1."/>
      <w:lvlJc w:val="left"/>
      <w:pPr>
        <w:ind w:left="720" w:hanging="360"/>
      </w:pPr>
      <w:rPr>
        <w:rFonts w:cs="Times New Roman" w:hint="default"/>
        <w:i w:val="0"/>
      </w:rPr>
    </w:lvl>
    <w:lvl w:ilvl="1" w:tplc="08090019" w:tentative="1">
      <w:start w:val="1"/>
      <w:numFmt w:val="lowerLetter"/>
      <w:lvlText w:val="%2."/>
      <w:lvlJc w:val="left"/>
      <w:pPr>
        <w:ind w:left="1440" w:hanging="360"/>
      </w:pPr>
      <w:rPr>
        <w:rFonts w:cs="Times New Roman"/>
      </w:rPr>
    </w:lvl>
    <w:lvl w:ilvl="2" w:tplc="0809001B" w:tentative="1">
      <w:start w:val="1"/>
      <w:numFmt w:val="lowerRoman"/>
      <w:lvlText w:val="%3."/>
      <w:lvlJc w:val="right"/>
      <w:pPr>
        <w:ind w:left="2160" w:hanging="180"/>
      </w:pPr>
      <w:rPr>
        <w:rFonts w:cs="Times New Roman"/>
      </w:rPr>
    </w:lvl>
    <w:lvl w:ilvl="3" w:tplc="0809000F" w:tentative="1">
      <w:start w:val="1"/>
      <w:numFmt w:val="decimal"/>
      <w:lvlText w:val="%4."/>
      <w:lvlJc w:val="left"/>
      <w:pPr>
        <w:ind w:left="2880" w:hanging="360"/>
      </w:pPr>
      <w:rPr>
        <w:rFonts w:cs="Times New Roman"/>
      </w:rPr>
    </w:lvl>
    <w:lvl w:ilvl="4" w:tplc="08090019" w:tentative="1">
      <w:start w:val="1"/>
      <w:numFmt w:val="lowerLetter"/>
      <w:lvlText w:val="%5."/>
      <w:lvlJc w:val="left"/>
      <w:pPr>
        <w:ind w:left="3600" w:hanging="360"/>
      </w:pPr>
      <w:rPr>
        <w:rFonts w:cs="Times New Roman"/>
      </w:rPr>
    </w:lvl>
    <w:lvl w:ilvl="5" w:tplc="0809001B" w:tentative="1">
      <w:start w:val="1"/>
      <w:numFmt w:val="lowerRoman"/>
      <w:lvlText w:val="%6."/>
      <w:lvlJc w:val="right"/>
      <w:pPr>
        <w:ind w:left="4320" w:hanging="180"/>
      </w:pPr>
      <w:rPr>
        <w:rFonts w:cs="Times New Roman"/>
      </w:rPr>
    </w:lvl>
    <w:lvl w:ilvl="6" w:tplc="0809000F" w:tentative="1">
      <w:start w:val="1"/>
      <w:numFmt w:val="decimal"/>
      <w:lvlText w:val="%7."/>
      <w:lvlJc w:val="left"/>
      <w:pPr>
        <w:ind w:left="5040" w:hanging="360"/>
      </w:pPr>
      <w:rPr>
        <w:rFonts w:cs="Times New Roman"/>
      </w:rPr>
    </w:lvl>
    <w:lvl w:ilvl="7" w:tplc="08090019" w:tentative="1">
      <w:start w:val="1"/>
      <w:numFmt w:val="lowerLetter"/>
      <w:lvlText w:val="%8."/>
      <w:lvlJc w:val="left"/>
      <w:pPr>
        <w:ind w:left="5760" w:hanging="360"/>
      </w:pPr>
      <w:rPr>
        <w:rFonts w:cs="Times New Roman"/>
      </w:rPr>
    </w:lvl>
    <w:lvl w:ilvl="8" w:tplc="0809001B" w:tentative="1">
      <w:start w:val="1"/>
      <w:numFmt w:val="lowerRoman"/>
      <w:lvlText w:val="%9."/>
      <w:lvlJc w:val="right"/>
      <w:pPr>
        <w:ind w:left="6480" w:hanging="180"/>
      </w:pPr>
      <w:rPr>
        <w:rFonts w:cs="Times New Roman"/>
      </w:rPr>
    </w:lvl>
  </w:abstractNum>
  <w:abstractNum w:abstractNumId="12" w15:restartNumberingAfterBreak="0">
    <w:nsid w:val="24B9131E"/>
    <w:multiLevelType w:val="hybridMultilevel"/>
    <w:tmpl w:val="FFFFFFFF"/>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13" w15:restartNumberingAfterBreak="0">
    <w:nsid w:val="30741351"/>
    <w:multiLevelType w:val="hybridMultilevel"/>
    <w:tmpl w:val="FFFFFFFF"/>
    <w:lvl w:ilvl="0" w:tplc="8A5A0894">
      <w:start w:val="32"/>
      <w:numFmt w:val="decimal"/>
      <w:lvlText w:val="%1."/>
      <w:lvlJc w:val="left"/>
      <w:pPr>
        <w:ind w:left="1004" w:hanging="360"/>
      </w:pPr>
      <w:rPr>
        <w:rFonts w:ascii="Arial" w:hAnsi="Arial" w:cs="Arial" w:hint="default"/>
        <w:b w:val="0"/>
        <w:bCs w:val="0"/>
        <w:i w:val="0"/>
        <w:iCs w:val="0"/>
        <w:sz w:val="24"/>
        <w:szCs w:val="24"/>
      </w:rPr>
    </w:lvl>
    <w:lvl w:ilvl="1" w:tplc="08090019" w:tentative="1">
      <w:start w:val="1"/>
      <w:numFmt w:val="lowerLetter"/>
      <w:lvlText w:val="%2."/>
      <w:lvlJc w:val="left"/>
      <w:pPr>
        <w:ind w:left="1440" w:hanging="360"/>
      </w:pPr>
      <w:rPr>
        <w:rFonts w:cs="Times New Roman"/>
      </w:rPr>
    </w:lvl>
    <w:lvl w:ilvl="2" w:tplc="0809001B" w:tentative="1">
      <w:start w:val="1"/>
      <w:numFmt w:val="lowerRoman"/>
      <w:lvlText w:val="%3."/>
      <w:lvlJc w:val="right"/>
      <w:pPr>
        <w:ind w:left="2160" w:hanging="180"/>
      </w:pPr>
      <w:rPr>
        <w:rFonts w:cs="Times New Roman"/>
      </w:rPr>
    </w:lvl>
    <w:lvl w:ilvl="3" w:tplc="0809000F" w:tentative="1">
      <w:start w:val="1"/>
      <w:numFmt w:val="decimal"/>
      <w:lvlText w:val="%4."/>
      <w:lvlJc w:val="left"/>
      <w:pPr>
        <w:ind w:left="2880" w:hanging="360"/>
      </w:pPr>
      <w:rPr>
        <w:rFonts w:cs="Times New Roman"/>
      </w:rPr>
    </w:lvl>
    <w:lvl w:ilvl="4" w:tplc="08090019" w:tentative="1">
      <w:start w:val="1"/>
      <w:numFmt w:val="lowerLetter"/>
      <w:lvlText w:val="%5."/>
      <w:lvlJc w:val="left"/>
      <w:pPr>
        <w:ind w:left="3600" w:hanging="360"/>
      </w:pPr>
      <w:rPr>
        <w:rFonts w:cs="Times New Roman"/>
      </w:rPr>
    </w:lvl>
    <w:lvl w:ilvl="5" w:tplc="0809001B" w:tentative="1">
      <w:start w:val="1"/>
      <w:numFmt w:val="lowerRoman"/>
      <w:lvlText w:val="%6."/>
      <w:lvlJc w:val="right"/>
      <w:pPr>
        <w:ind w:left="4320" w:hanging="180"/>
      </w:pPr>
      <w:rPr>
        <w:rFonts w:cs="Times New Roman"/>
      </w:rPr>
    </w:lvl>
    <w:lvl w:ilvl="6" w:tplc="0809000F" w:tentative="1">
      <w:start w:val="1"/>
      <w:numFmt w:val="decimal"/>
      <w:lvlText w:val="%7."/>
      <w:lvlJc w:val="left"/>
      <w:pPr>
        <w:ind w:left="5040" w:hanging="360"/>
      </w:pPr>
      <w:rPr>
        <w:rFonts w:cs="Times New Roman"/>
      </w:rPr>
    </w:lvl>
    <w:lvl w:ilvl="7" w:tplc="08090019" w:tentative="1">
      <w:start w:val="1"/>
      <w:numFmt w:val="lowerLetter"/>
      <w:lvlText w:val="%8."/>
      <w:lvlJc w:val="left"/>
      <w:pPr>
        <w:ind w:left="5760" w:hanging="360"/>
      </w:pPr>
      <w:rPr>
        <w:rFonts w:cs="Times New Roman"/>
      </w:rPr>
    </w:lvl>
    <w:lvl w:ilvl="8" w:tplc="0809001B" w:tentative="1">
      <w:start w:val="1"/>
      <w:numFmt w:val="lowerRoman"/>
      <w:lvlText w:val="%9."/>
      <w:lvlJc w:val="right"/>
      <w:pPr>
        <w:ind w:left="6480" w:hanging="180"/>
      </w:pPr>
      <w:rPr>
        <w:rFonts w:cs="Times New Roman"/>
      </w:rPr>
    </w:lvl>
  </w:abstractNum>
  <w:abstractNum w:abstractNumId="14" w15:restartNumberingAfterBreak="0">
    <w:nsid w:val="317342A6"/>
    <w:multiLevelType w:val="hybridMultilevel"/>
    <w:tmpl w:val="0DE2D5BA"/>
    <w:lvl w:ilvl="0" w:tplc="C2E094EA">
      <w:start w:val="1"/>
      <w:numFmt w:val="lowerLetter"/>
      <w:lvlText w:val="%1)"/>
      <w:lvlJc w:val="left"/>
      <w:pPr>
        <w:ind w:left="1512" w:hanging="360"/>
      </w:pPr>
      <w:rPr>
        <w:i w:val="0"/>
        <w:iCs w:val="0"/>
      </w:rPr>
    </w:lvl>
    <w:lvl w:ilvl="1" w:tplc="08090019" w:tentative="1">
      <w:start w:val="1"/>
      <w:numFmt w:val="lowerLetter"/>
      <w:lvlText w:val="%2."/>
      <w:lvlJc w:val="left"/>
      <w:pPr>
        <w:ind w:left="2232" w:hanging="360"/>
      </w:pPr>
    </w:lvl>
    <w:lvl w:ilvl="2" w:tplc="0809001B" w:tentative="1">
      <w:start w:val="1"/>
      <w:numFmt w:val="lowerRoman"/>
      <w:lvlText w:val="%3."/>
      <w:lvlJc w:val="right"/>
      <w:pPr>
        <w:ind w:left="2952" w:hanging="180"/>
      </w:pPr>
    </w:lvl>
    <w:lvl w:ilvl="3" w:tplc="0809000F" w:tentative="1">
      <w:start w:val="1"/>
      <w:numFmt w:val="decimal"/>
      <w:lvlText w:val="%4."/>
      <w:lvlJc w:val="left"/>
      <w:pPr>
        <w:ind w:left="3672" w:hanging="360"/>
      </w:pPr>
    </w:lvl>
    <w:lvl w:ilvl="4" w:tplc="08090019" w:tentative="1">
      <w:start w:val="1"/>
      <w:numFmt w:val="lowerLetter"/>
      <w:lvlText w:val="%5."/>
      <w:lvlJc w:val="left"/>
      <w:pPr>
        <w:ind w:left="4392" w:hanging="360"/>
      </w:pPr>
    </w:lvl>
    <w:lvl w:ilvl="5" w:tplc="0809001B" w:tentative="1">
      <w:start w:val="1"/>
      <w:numFmt w:val="lowerRoman"/>
      <w:lvlText w:val="%6."/>
      <w:lvlJc w:val="right"/>
      <w:pPr>
        <w:ind w:left="5112" w:hanging="180"/>
      </w:pPr>
    </w:lvl>
    <w:lvl w:ilvl="6" w:tplc="0809000F" w:tentative="1">
      <w:start w:val="1"/>
      <w:numFmt w:val="decimal"/>
      <w:lvlText w:val="%7."/>
      <w:lvlJc w:val="left"/>
      <w:pPr>
        <w:ind w:left="5832" w:hanging="360"/>
      </w:pPr>
    </w:lvl>
    <w:lvl w:ilvl="7" w:tplc="08090019" w:tentative="1">
      <w:start w:val="1"/>
      <w:numFmt w:val="lowerLetter"/>
      <w:lvlText w:val="%8."/>
      <w:lvlJc w:val="left"/>
      <w:pPr>
        <w:ind w:left="6552" w:hanging="360"/>
      </w:pPr>
    </w:lvl>
    <w:lvl w:ilvl="8" w:tplc="0809001B" w:tentative="1">
      <w:start w:val="1"/>
      <w:numFmt w:val="lowerRoman"/>
      <w:lvlText w:val="%9."/>
      <w:lvlJc w:val="right"/>
      <w:pPr>
        <w:ind w:left="7272" w:hanging="180"/>
      </w:pPr>
    </w:lvl>
  </w:abstractNum>
  <w:abstractNum w:abstractNumId="15" w15:restartNumberingAfterBreak="0">
    <w:nsid w:val="36615892"/>
    <w:multiLevelType w:val="hybridMultilevel"/>
    <w:tmpl w:val="FFFFFFFF"/>
    <w:lvl w:ilvl="0" w:tplc="08090001">
      <w:start w:val="1"/>
      <w:numFmt w:val="bullet"/>
      <w:lvlText w:val=""/>
      <w:lvlJc w:val="left"/>
      <w:pPr>
        <w:ind w:left="1152" w:hanging="360"/>
      </w:pPr>
      <w:rPr>
        <w:rFonts w:ascii="Symbol" w:hAnsi="Symbol" w:hint="default"/>
      </w:rPr>
    </w:lvl>
    <w:lvl w:ilvl="1" w:tplc="08090003" w:tentative="1">
      <w:start w:val="1"/>
      <w:numFmt w:val="bullet"/>
      <w:lvlText w:val="o"/>
      <w:lvlJc w:val="left"/>
      <w:pPr>
        <w:ind w:left="1872" w:hanging="360"/>
      </w:pPr>
      <w:rPr>
        <w:rFonts w:ascii="Courier New" w:hAnsi="Courier New" w:hint="default"/>
      </w:rPr>
    </w:lvl>
    <w:lvl w:ilvl="2" w:tplc="08090005" w:tentative="1">
      <w:start w:val="1"/>
      <w:numFmt w:val="bullet"/>
      <w:lvlText w:val=""/>
      <w:lvlJc w:val="left"/>
      <w:pPr>
        <w:ind w:left="2592" w:hanging="360"/>
      </w:pPr>
      <w:rPr>
        <w:rFonts w:ascii="Wingdings" w:hAnsi="Wingdings" w:hint="default"/>
      </w:rPr>
    </w:lvl>
    <w:lvl w:ilvl="3" w:tplc="08090001" w:tentative="1">
      <w:start w:val="1"/>
      <w:numFmt w:val="bullet"/>
      <w:lvlText w:val=""/>
      <w:lvlJc w:val="left"/>
      <w:pPr>
        <w:ind w:left="3312" w:hanging="360"/>
      </w:pPr>
      <w:rPr>
        <w:rFonts w:ascii="Symbol" w:hAnsi="Symbol" w:hint="default"/>
      </w:rPr>
    </w:lvl>
    <w:lvl w:ilvl="4" w:tplc="08090003" w:tentative="1">
      <w:start w:val="1"/>
      <w:numFmt w:val="bullet"/>
      <w:lvlText w:val="o"/>
      <w:lvlJc w:val="left"/>
      <w:pPr>
        <w:ind w:left="4032" w:hanging="360"/>
      </w:pPr>
      <w:rPr>
        <w:rFonts w:ascii="Courier New" w:hAnsi="Courier New" w:hint="default"/>
      </w:rPr>
    </w:lvl>
    <w:lvl w:ilvl="5" w:tplc="08090005" w:tentative="1">
      <w:start w:val="1"/>
      <w:numFmt w:val="bullet"/>
      <w:lvlText w:val=""/>
      <w:lvlJc w:val="left"/>
      <w:pPr>
        <w:ind w:left="4752" w:hanging="360"/>
      </w:pPr>
      <w:rPr>
        <w:rFonts w:ascii="Wingdings" w:hAnsi="Wingdings" w:hint="default"/>
      </w:rPr>
    </w:lvl>
    <w:lvl w:ilvl="6" w:tplc="08090001" w:tentative="1">
      <w:start w:val="1"/>
      <w:numFmt w:val="bullet"/>
      <w:lvlText w:val=""/>
      <w:lvlJc w:val="left"/>
      <w:pPr>
        <w:ind w:left="5472" w:hanging="360"/>
      </w:pPr>
      <w:rPr>
        <w:rFonts w:ascii="Symbol" w:hAnsi="Symbol" w:hint="default"/>
      </w:rPr>
    </w:lvl>
    <w:lvl w:ilvl="7" w:tplc="08090003" w:tentative="1">
      <w:start w:val="1"/>
      <w:numFmt w:val="bullet"/>
      <w:lvlText w:val="o"/>
      <w:lvlJc w:val="left"/>
      <w:pPr>
        <w:ind w:left="6192" w:hanging="360"/>
      </w:pPr>
      <w:rPr>
        <w:rFonts w:ascii="Courier New" w:hAnsi="Courier New" w:hint="default"/>
      </w:rPr>
    </w:lvl>
    <w:lvl w:ilvl="8" w:tplc="08090005" w:tentative="1">
      <w:start w:val="1"/>
      <w:numFmt w:val="bullet"/>
      <w:lvlText w:val=""/>
      <w:lvlJc w:val="left"/>
      <w:pPr>
        <w:ind w:left="6912" w:hanging="360"/>
      </w:pPr>
      <w:rPr>
        <w:rFonts w:ascii="Wingdings" w:hAnsi="Wingdings" w:hint="default"/>
      </w:rPr>
    </w:lvl>
  </w:abstractNum>
  <w:abstractNum w:abstractNumId="16" w15:restartNumberingAfterBreak="0">
    <w:nsid w:val="3CB24BAC"/>
    <w:multiLevelType w:val="hybridMultilevel"/>
    <w:tmpl w:val="FFFFFFFF"/>
    <w:lvl w:ilvl="0" w:tplc="0809000F">
      <w:start w:val="1"/>
      <w:numFmt w:val="decimal"/>
      <w:lvlText w:val="%1."/>
      <w:lvlJc w:val="left"/>
      <w:pPr>
        <w:ind w:left="720" w:hanging="360"/>
      </w:pPr>
      <w:rPr>
        <w:rFonts w:cs="Times New Roman" w:hint="default"/>
      </w:rPr>
    </w:lvl>
    <w:lvl w:ilvl="1" w:tplc="08090019" w:tentative="1">
      <w:start w:val="1"/>
      <w:numFmt w:val="lowerLetter"/>
      <w:lvlText w:val="%2."/>
      <w:lvlJc w:val="left"/>
      <w:pPr>
        <w:ind w:left="1440" w:hanging="360"/>
      </w:pPr>
      <w:rPr>
        <w:rFonts w:cs="Times New Roman"/>
      </w:rPr>
    </w:lvl>
    <w:lvl w:ilvl="2" w:tplc="0809001B" w:tentative="1">
      <w:start w:val="1"/>
      <w:numFmt w:val="lowerRoman"/>
      <w:lvlText w:val="%3."/>
      <w:lvlJc w:val="right"/>
      <w:pPr>
        <w:ind w:left="2160" w:hanging="180"/>
      </w:pPr>
      <w:rPr>
        <w:rFonts w:cs="Times New Roman"/>
      </w:rPr>
    </w:lvl>
    <w:lvl w:ilvl="3" w:tplc="0809000F" w:tentative="1">
      <w:start w:val="1"/>
      <w:numFmt w:val="decimal"/>
      <w:lvlText w:val="%4."/>
      <w:lvlJc w:val="left"/>
      <w:pPr>
        <w:ind w:left="2880" w:hanging="360"/>
      </w:pPr>
      <w:rPr>
        <w:rFonts w:cs="Times New Roman"/>
      </w:rPr>
    </w:lvl>
    <w:lvl w:ilvl="4" w:tplc="08090019" w:tentative="1">
      <w:start w:val="1"/>
      <w:numFmt w:val="lowerLetter"/>
      <w:lvlText w:val="%5."/>
      <w:lvlJc w:val="left"/>
      <w:pPr>
        <w:ind w:left="3600" w:hanging="360"/>
      </w:pPr>
      <w:rPr>
        <w:rFonts w:cs="Times New Roman"/>
      </w:rPr>
    </w:lvl>
    <w:lvl w:ilvl="5" w:tplc="0809001B" w:tentative="1">
      <w:start w:val="1"/>
      <w:numFmt w:val="lowerRoman"/>
      <w:lvlText w:val="%6."/>
      <w:lvlJc w:val="right"/>
      <w:pPr>
        <w:ind w:left="4320" w:hanging="180"/>
      </w:pPr>
      <w:rPr>
        <w:rFonts w:cs="Times New Roman"/>
      </w:rPr>
    </w:lvl>
    <w:lvl w:ilvl="6" w:tplc="0809000F" w:tentative="1">
      <w:start w:val="1"/>
      <w:numFmt w:val="decimal"/>
      <w:lvlText w:val="%7."/>
      <w:lvlJc w:val="left"/>
      <w:pPr>
        <w:ind w:left="5040" w:hanging="360"/>
      </w:pPr>
      <w:rPr>
        <w:rFonts w:cs="Times New Roman"/>
      </w:rPr>
    </w:lvl>
    <w:lvl w:ilvl="7" w:tplc="08090019" w:tentative="1">
      <w:start w:val="1"/>
      <w:numFmt w:val="lowerLetter"/>
      <w:lvlText w:val="%8."/>
      <w:lvlJc w:val="left"/>
      <w:pPr>
        <w:ind w:left="5760" w:hanging="360"/>
      </w:pPr>
      <w:rPr>
        <w:rFonts w:cs="Times New Roman"/>
      </w:rPr>
    </w:lvl>
    <w:lvl w:ilvl="8" w:tplc="0809001B" w:tentative="1">
      <w:start w:val="1"/>
      <w:numFmt w:val="lowerRoman"/>
      <w:lvlText w:val="%9."/>
      <w:lvlJc w:val="right"/>
      <w:pPr>
        <w:ind w:left="6480" w:hanging="180"/>
      </w:pPr>
      <w:rPr>
        <w:rFonts w:cs="Times New Roman"/>
      </w:rPr>
    </w:lvl>
  </w:abstractNum>
  <w:abstractNum w:abstractNumId="17" w15:restartNumberingAfterBreak="0">
    <w:nsid w:val="3CFB19DE"/>
    <w:multiLevelType w:val="hybridMultilevel"/>
    <w:tmpl w:val="FFFFFFFF"/>
    <w:lvl w:ilvl="0" w:tplc="69E863CE">
      <w:start w:val="33"/>
      <w:numFmt w:val="decimal"/>
      <w:lvlText w:val="%1."/>
      <w:lvlJc w:val="left"/>
      <w:pPr>
        <w:ind w:left="720" w:hanging="360"/>
      </w:pPr>
      <w:rPr>
        <w:rFonts w:cs="Times New Roman" w:hint="default"/>
        <w:b w:val="0"/>
        <w:bCs w:val="0"/>
        <w:i w:val="0"/>
        <w:iCs w:val="0"/>
      </w:rPr>
    </w:lvl>
    <w:lvl w:ilvl="1" w:tplc="08090019" w:tentative="1">
      <w:start w:val="1"/>
      <w:numFmt w:val="lowerLetter"/>
      <w:lvlText w:val="%2."/>
      <w:lvlJc w:val="left"/>
      <w:pPr>
        <w:ind w:left="1440" w:hanging="360"/>
      </w:pPr>
      <w:rPr>
        <w:rFonts w:cs="Times New Roman"/>
      </w:rPr>
    </w:lvl>
    <w:lvl w:ilvl="2" w:tplc="0809001B" w:tentative="1">
      <w:start w:val="1"/>
      <w:numFmt w:val="lowerRoman"/>
      <w:lvlText w:val="%3."/>
      <w:lvlJc w:val="right"/>
      <w:pPr>
        <w:ind w:left="2160" w:hanging="180"/>
      </w:pPr>
      <w:rPr>
        <w:rFonts w:cs="Times New Roman"/>
      </w:rPr>
    </w:lvl>
    <w:lvl w:ilvl="3" w:tplc="0809000F" w:tentative="1">
      <w:start w:val="1"/>
      <w:numFmt w:val="decimal"/>
      <w:lvlText w:val="%4."/>
      <w:lvlJc w:val="left"/>
      <w:pPr>
        <w:ind w:left="2880" w:hanging="360"/>
      </w:pPr>
      <w:rPr>
        <w:rFonts w:cs="Times New Roman"/>
      </w:rPr>
    </w:lvl>
    <w:lvl w:ilvl="4" w:tplc="08090019" w:tentative="1">
      <w:start w:val="1"/>
      <w:numFmt w:val="lowerLetter"/>
      <w:lvlText w:val="%5."/>
      <w:lvlJc w:val="left"/>
      <w:pPr>
        <w:ind w:left="3600" w:hanging="360"/>
      </w:pPr>
      <w:rPr>
        <w:rFonts w:cs="Times New Roman"/>
      </w:rPr>
    </w:lvl>
    <w:lvl w:ilvl="5" w:tplc="0809001B" w:tentative="1">
      <w:start w:val="1"/>
      <w:numFmt w:val="lowerRoman"/>
      <w:lvlText w:val="%6."/>
      <w:lvlJc w:val="right"/>
      <w:pPr>
        <w:ind w:left="4320" w:hanging="180"/>
      </w:pPr>
      <w:rPr>
        <w:rFonts w:cs="Times New Roman"/>
      </w:rPr>
    </w:lvl>
    <w:lvl w:ilvl="6" w:tplc="0809000F" w:tentative="1">
      <w:start w:val="1"/>
      <w:numFmt w:val="decimal"/>
      <w:lvlText w:val="%7."/>
      <w:lvlJc w:val="left"/>
      <w:pPr>
        <w:ind w:left="5040" w:hanging="360"/>
      </w:pPr>
      <w:rPr>
        <w:rFonts w:cs="Times New Roman"/>
      </w:rPr>
    </w:lvl>
    <w:lvl w:ilvl="7" w:tplc="08090019" w:tentative="1">
      <w:start w:val="1"/>
      <w:numFmt w:val="lowerLetter"/>
      <w:lvlText w:val="%8."/>
      <w:lvlJc w:val="left"/>
      <w:pPr>
        <w:ind w:left="5760" w:hanging="360"/>
      </w:pPr>
      <w:rPr>
        <w:rFonts w:cs="Times New Roman"/>
      </w:rPr>
    </w:lvl>
    <w:lvl w:ilvl="8" w:tplc="0809001B" w:tentative="1">
      <w:start w:val="1"/>
      <w:numFmt w:val="lowerRoman"/>
      <w:lvlText w:val="%9."/>
      <w:lvlJc w:val="right"/>
      <w:pPr>
        <w:ind w:left="6480" w:hanging="180"/>
      </w:pPr>
      <w:rPr>
        <w:rFonts w:cs="Times New Roman"/>
      </w:rPr>
    </w:lvl>
  </w:abstractNum>
  <w:abstractNum w:abstractNumId="18" w15:restartNumberingAfterBreak="0">
    <w:nsid w:val="406A5E06"/>
    <w:multiLevelType w:val="hybridMultilevel"/>
    <w:tmpl w:val="FFFFFFFF"/>
    <w:lvl w:ilvl="0" w:tplc="B30AFB28">
      <w:start w:val="1"/>
      <w:numFmt w:val="bullet"/>
      <w:lvlText w:val=""/>
      <w:lvlJc w:val="left"/>
      <w:pPr>
        <w:tabs>
          <w:tab w:val="num" w:pos="644"/>
        </w:tabs>
        <w:ind w:left="624" w:hanging="340"/>
      </w:pPr>
      <w:rPr>
        <w:rFonts w:ascii="Wingdings" w:hAnsi="Wingdings" w:hint="default"/>
      </w:rPr>
    </w:lvl>
    <w:lvl w:ilvl="1" w:tplc="04090003">
      <w:start w:val="1"/>
      <w:numFmt w:val="bullet"/>
      <w:lvlText w:val="o"/>
      <w:lvlJc w:val="left"/>
      <w:pPr>
        <w:tabs>
          <w:tab w:val="num" w:pos="1440"/>
        </w:tabs>
        <w:ind w:left="1440" w:hanging="360"/>
      </w:pPr>
      <w:rPr>
        <w:rFonts w:ascii="Courier New" w:hAnsi="Courier New" w:hint="default"/>
      </w:rPr>
    </w:lvl>
    <w:lvl w:ilvl="2" w:tplc="04090005">
      <w:start w:val="1"/>
      <w:numFmt w:val="bullet"/>
      <w:lvlText w:val=""/>
      <w:lvlJc w:val="left"/>
      <w:pPr>
        <w:tabs>
          <w:tab w:val="num" w:pos="2160"/>
        </w:tabs>
        <w:ind w:left="2160" w:hanging="360"/>
      </w:pPr>
      <w:rPr>
        <w:rFonts w:ascii="Wingdings" w:hAnsi="Wingdings" w:hint="default"/>
      </w:rPr>
    </w:lvl>
    <w:lvl w:ilvl="3" w:tplc="04090001">
      <w:start w:val="1"/>
      <w:numFmt w:val="bullet"/>
      <w:lvlText w:val=""/>
      <w:lvlJc w:val="left"/>
      <w:pPr>
        <w:tabs>
          <w:tab w:val="num" w:pos="2880"/>
        </w:tabs>
        <w:ind w:left="2880" w:hanging="360"/>
      </w:pPr>
      <w:rPr>
        <w:rFonts w:ascii="Symbol" w:hAnsi="Symbol" w:hint="default"/>
      </w:rPr>
    </w:lvl>
    <w:lvl w:ilvl="4" w:tplc="04090003">
      <w:start w:val="1"/>
      <w:numFmt w:val="bullet"/>
      <w:lvlText w:val="o"/>
      <w:lvlJc w:val="left"/>
      <w:pPr>
        <w:tabs>
          <w:tab w:val="num" w:pos="3600"/>
        </w:tabs>
        <w:ind w:left="3600" w:hanging="360"/>
      </w:pPr>
      <w:rPr>
        <w:rFonts w:ascii="Courier New" w:hAnsi="Courier New" w:hint="default"/>
      </w:rPr>
    </w:lvl>
    <w:lvl w:ilvl="5" w:tplc="04090005">
      <w:start w:val="1"/>
      <w:numFmt w:val="bullet"/>
      <w:lvlText w:val=""/>
      <w:lvlJc w:val="left"/>
      <w:pPr>
        <w:tabs>
          <w:tab w:val="num" w:pos="4320"/>
        </w:tabs>
        <w:ind w:left="4320" w:hanging="360"/>
      </w:pPr>
      <w:rPr>
        <w:rFonts w:ascii="Wingdings" w:hAnsi="Wingdings" w:hint="default"/>
      </w:rPr>
    </w:lvl>
    <w:lvl w:ilvl="6" w:tplc="04090001">
      <w:start w:val="1"/>
      <w:numFmt w:val="bullet"/>
      <w:lvlText w:val=""/>
      <w:lvlJc w:val="left"/>
      <w:pPr>
        <w:tabs>
          <w:tab w:val="num" w:pos="5040"/>
        </w:tabs>
        <w:ind w:left="5040" w:hanging="360"/>
      </w:pPr>
      <w:rPr>
        <w:rFonts w:ascii="Symbol" w:hAnsi="Symbol" w:hint="default"/>
      </w:rPr>
    </w:lvl>
    <w:lvl w:ilvl="7" w:tplc="04090003">
      <w:start w:val="1"/>
      <w:numFmt w:val="bullet"/>
      <w:lvlText w:val="o"/>
      <w:lvlJc w:val="left"/>
      <w:pPr>
        <w:tabs>
          <w:tab w:val="num" w:pos="5760"/>
        </w:tabs>
        <w:ind w:left="5760" w:hanging="360"/>
      </w:pPr>
      <w:rPr>
        <w:rFonts w:ascii="Courier New" w:hAnsi="Courier New" w:hint="default"/>
      </w:rPr>
    </w:lvl>
    <w:lvl w:ilvl="8" w:tplc="04090005">
      <w:start w:val="1"/>
      <w:numFmt w:val="bullet"/>
      <w:lvlText w:val=""/>
      <w:lvlJc w:val="left"/>
      <w:pPr>
        <w:tabs>
          <w:tab w:val="num" w:pos="6480"/>
        </w:tabs>
        <w:ind w:left="6480" w:hanging="360"/>
      </w:pPr>
      <w:rPr>
        <w:rFonts w:ascii="Wingdings" w:hAnsi="Wingdings" w:hint="default"/>
      </w:rPr>
    </w:lvl>
  </w:abstractNum>
  <w:abstractNum w:abstractNumId="19" w15:restartNumberingAfterBreak="0">
    <w:nsid w:val="43583C5F"/>
    <w:multiLevelType w:val="hybridMultilevel"/>
    <w:tmpl w:val="FFFFFFFF"/>
    <w:lvl w:ilvl="0" w:tplc="1034FDF0">
      <w:start w:val="1"/>
      <w:numFmt w:val="decimal"/>
      <w:lvlText w:val="%1."/>
      <w:lvlJc w:val="left"/>
      <w:pPr>
        <w:ind w:left="720" w:hanging="360"/>
      </w:pPr>
      <w:rPr>
        <w:rFonts w:cs="Times New Roman" w:hint="default"/>
        <w:b w:val="0"/>
      </w:rPr>
    </w:lvl>
    <w:lvl w:ilvl="1" w:tplc="08090019" w:tentative="1">
      <w:start w:val="1"/>
      <w:numFmt w:val="lowerLetter"/>
      <w:lvlText w:val="%2."/>
      <w:lvlJc w:val="left"/>
      <w:pPr>
        <w:ind w:left="1440" w:hanging="360"/>
      </w:pPr>
      <w:rPr>
        <w:rFonts w:cs="Times New Roman"/>
      </w:rPr>
    </w:lvl>
    <w:lvl w:ilvl="2" w:tplc="0809001B" w:tentative="1">
      <w:start w:val="1"/>
      <w:numFmt w:val="lowerRoman"/>
      <w:lvlText w:val="%3."/>
      <w:lvlJc w:val="right"/>
      <w:pPr>
        <w:ind w:left="2160" w:hanging="180"/>
      </w:pPr>
      <w:rPr>
        <w:rFonts w:cs="Times New Roman"/>
      </w:rPr>
    </w:lvl>
    <w:lvl w:ilvl="3" w:tplc="0809000F" w:tentative="1">
      <w:start w:val="1"/>
      <w:numFmt w:val="decimal"/>
      <w:lvlText w:val="%4."/>
      <w:lvlJc w:val="left"/>
      <w:pPr>
        <w:ind w:left="2880" w:hanging="360"/>
      </w:pPr>
      <w:rPr>
        <w:rFonts w:cs="Times New Roman"/>
      </w:rPr>
    </w:lvl>
    <w:lvl w:ilvl="4" w:tplc="08090019" w:tentative="1">
      <w:start w:val="1"/>
      <w:numFmt w:val="lowerLetter"/>
      <w:lvlText w:val="%5."/>
      <w:lvlJc w:val="left"/>
      <w:pPr>
        <w:ind w:left="3600" w:hanging="360"/>
      </w:pPr>
      <w:rPr>
        <w:rFonts w:cs="Times New Roman"/>
      </w:rPr>
    </w:lvl>
    <w:lvl w:ilvl="5" w:tplc="0809001B" w:tentative="1">
      <w:start w:val="1"/>
      <w:numFmt w:val="lowerRoman"/>
      <w:lvlText w:val="%6."/>
      <w:lvlJc w:val="right"/>
      <w:pPr>
        <w:ind w:left="4320" w:hanging="180"/>
      </w:pPr>
      <w:rPr>
        <w:rFonts w:cs="Times New Roman"/>
      </w:rPr>
    </w:lvl>
    <w:lvl w:ilvl="6" w:tplc="0809000F" w:tentative="1">
      <w:start w:val="1"/>
      <w:numFmt w:val="decimal"/>
      <w:lvlText w:val="%7."/>
      <w:lvlJc w:val="left"/>
      <w:pPr>
        <w:ind w:left="5040" w:hanging="360"/>
      </w:pPr>
      <w:rPr>
        <w:rFonts w:cs="Times New Roman"/>
      </w:rPr>
    </w:lvl>
    <w:lvl w:ilvl="7" w:tplc="08090019" w:tentative="1">
      <w:start w:val="1"/>
      <w:numFmt w:val="lowerLetter"/>
      <w:lvlText w:val="%8."/>
      <w:lvlJc w:val="left"/>
      <w:pPr>
        <w:ind w:left="5760" w:hanging="360"/>
      </w:pPr>
      <w:rPr>
        <w:rFonts w:cs="Times New Roman"/>
      </w:rPr>
    </w:lvl>
    <w:lvl w:ilvl="8" w:tplc="0809001B" w:tentative="1">
      <w:start w:val="1"/>
      <w:numFmt w:val="lowerRoman"/>
      <w:lvlText w:val="%9."/>
      <w:lvlJc w:val="right"/>
      <w:pPr>
        <w:ind w:left="6480" w:hanging="180"/>
      </w:pPr>
      <w:rPr>
        <w:rFonts w:cs="Times New Roman"/>
      </w:rPr>
    </w:lvl>
  </w:abstractNum>
  <w:abstractNum w:abstractNumId="20" w15:restartNumberingAfterBreak="0">
    <w:nsid w:val="56B77911"/>
    <w:multiLevelType w:val="multilevel"/>
    <w:tmpl w:val="FFFFFFFF"/>
    <w:lvl w:ilvl="0">
      <w:start w:val="1"/>
      <w:numFmt w:val="bullet"/>
      <w:lvlText w:val=""/>
      <w:lvlJc w:val="left"/>
      <w:pPr>
        <w:ind w:left="360" w:hanging="360"/>
      </w:pPr>
      <w:rPr>
        <w:rFonts w:ascii="Symbol" w:hAnsi="Symbol" w:hint="default"/>
        <w:b/>
        <w:i w:val="0"/>
      </w:rPr>
    </w:lvl>
    <w:lvl w:ilvl="1">
      <w:start w:val="1"/>
      <w:numFmt w:val="decimal"/>
      <w:lvlText w:val="%1.%2."/>
      <w:lvlJc w:val="left"/>
      <w:pPr>
        <w:ind w:left="432" w:hanging="432"/>
      </w:pPr>
      <w:rPr>
        <w:rFonts w:cs="Times New Roman" w:hint="default"/>
        <w:b w:val="0"/>
        <w:i w:val="0"/>
      </w:rPr>
    </w:lvl>
    <w:lvl w:ilvl="2">
      <w:start w:val="1"/>
      <w:numFmt w:val="decimal"/>
      <w:lvlText w:val="%1.%2.%3."/>
      <w:lvlJc w:val="left"/>
      <w:pPr>
        <w:ind w:left="1224" w:hanging="504"/>
      </w:pPr>
      <w:rPr>
        <w:rFonts w:cs="Times New Roman" w:hint="default"/>
      </w:rPr>
    </w:lvl>
    <w:lvl w:ilvl="3">
      <w:start w:val="1"/>
      <w:numFmt w:val="decimal"/>
      <w:lvlText w:val="%1.%2.%3.%4."/>
      <w:lvlJc w:val="left"/>
      <w:pPr>
        <w:ind w:left="1728" w:hanging="648"/>
      </w:pPr>
      <w:rPr>
        <w:rFonts w:cs="Times New Roman" w:hint="default"/>
      </w:rPr>
    </w:lvl>
    <w:lvl w:ilvl="4">
      <w:start w:val="1"/>
      <w:numFmt w:val="decimal"/>
      <w:lvlText w:val="%1.%2.%3.%4.%5."/>
      <w:lvlJc w:val="left"/>
      <w:pPr>
        <w:ind w:left="2232" w:hanging="792"/>
      </w:pPr>
      <w:rPr>
        <w:rFonts w:cs="Times New Roman" w:hint="default"/>
      </w:rPr>
    </w:lvl>
    <w:lvl w:ilvl="5">
      <w:start w:val="1"/>
      <w:numFmt w:val="decimal"/>
      <w:lvlText w:val="%1.%2.%3.%4.%5.%6."/>
      <w:lvlJc w:val="left"/>
      <w:pPr>
        <w:ind w:left="2736" w:hanging="936"/>
      </w:pPr>
      <w:rPr>
        <w:rFonts w:cs="Times New Roman" w:hint="default"/>
      </w:rPr>
    </w:lvl>
    <w:lvl w:ilvl="6">
      <w:start w:val="1"/>
      <w:numFmt w:val="decimal"/>
      <w:lvlText w:val="%1.%2.%3.%4.%5.%6.%7."/>
      <w:lvlJc w:val="left"/>
      <w:pPr>
        <w:ind w:left="3240" w:hanging="1080"/>
      </w:pPr>
      <w:rPr>
        <w:rFonts w:cs="Times New Roman" w:hint="default"/>
      </w:rPr>
    </w:lvl>
    <w:lvl w:ilvl="7">
      <w:start w:val="1"/>
      <w:numFmt w:val="decimal"/>
      <w:lvlText w:val="%1.%2.%3.%4.%5.%6.%7.%8."/>
      <w:lvlJc w:val="left"/>
      <w:pPr>
        <w:ind w:left="3744" w:hanging="1224"/>
      </w:pPr>
      <w:rPr>
        <w:rFonts w:cs="Times New Roman" w:hint="default"/>
      </w:rPr>
    </w:lvl>
    <w:lvl w:ilvl="8">
      <w:start w:val="1"/>
      <w:numFmt w:val="decimal"/>
      <w:lvlText w:val="%1.%2.%3.%4.%5.%6.%7.%8.%9."/>
      <w:lvlJc w:val="left"/>
      <w:pPr>
        <w:ind w:left="4320" w:hanging="1440"/>
      </w:pPr>
      <w:rPr>
        <w:rFonts w:cs="Times New Roman" w:hint="default"/>
      </w:rPr>
    </w:lvl>
  </w:abstractNum>
  <w:abstractNum w:abstractNumId="21" w15:restartNumberingAfterBreak="0">
    <w:nsid w:val="5722064E"/>
    <w:multiLevelType w:val="hybridMultilevel"/>
    <w:tmpl w:val="FFFFFFFF"/>
    <w:lvl w:ilvl="0" w:tplc="08090001">
      <w:start w:val="1"/>
      <w:numFmt w:val="bullet"/>
      <w:lvlText w:val=""/>
      <w:lvlJc w:val="left"/>
      <w:pPr>
        <w:ind w:left="1152" w:hanging="360"/>
      </w:pPr>
      <w:rPr>
        <w:rFonts w:ascii="Symbol" w:hAnsi="Symbol" w:hint="default"/>
      </w:rPr>
    </w:lvl>
    <w:lvl w:ilvl="1" w:tplc="08090003" w:tentative="1">
      <w:start w:val="1"/>
      <w:numFmt w:val="bullet"/>
      <w:lvlText w:val="o"/>
      <w:lvlJc w:val="left"/>
      <w:pPr>
        <w:ind w:left="1872" w:hanging="360"/>
      </w:pPr>
      <w:rPr>
        <w:rFonts w:ascii="Courier New" w:hAnsi="Courier New" w:hint="default"/>
      </w:rPr>
    </w:lvl>
    <w:lvl w:ilvl="2" w:tplc="08090005" w:tentative="1">
      <w:start w:val="1"/>
      <w:numFmt w:val="bullet"/>
      <w:lvlText w:val=""/>
      <w:lvlJc w:val="left"/>
      <w:pPr>
        <w:ind w:left="2592" w:hanging="360"/>
      </w:pPr>
      <w:rPr>
        <w:rFonts w:ascii="Wingdings" w:hAnsi="Wingdings" w:hint="default"/>
      </w:rPr>
    </w:lvl>
    <w:lvl w:ilvl="3" w:tplc="08090001" w:tentative="1">
      <w:start w:val="1"/>
      <w:numFmt w:val="bullet"/>
      <w:lvlText w:val=""/>
      <w:lvlJc w:val="left"/>
      <w:pPr>
        <w:ind w:left="3312" w:hanging="360"/>
      </w:pPr>
      <w:rPr>
        <w:rFonts w:ascii="Symbol" w:hAnsi="Symbol" w:hint="default"/>
      </w:rPr>
    </w:lvl>
    <w:lvl w:ilvl="4" w:tplc="08090003" w:tentative="1">
      <w:start w:val="1"/>
      <w:numFmt w:val="bullet"/>
      <w:lvlText w:val="o"/>
      <w:lvlJc w:val="left"/>
      <w:pPr>
        <w:ind w:left="4032" w:hanging="360"/>
      </w:pPr>
      <w:rPr>
        <w:rFonts w:ascii="Courier New" w:hAnsi="Courier New" w:hint="default"/>
      </w:rPr>
    </w:lvl>
    <w:lvl w:ilvl="5" w:tplc="08090005" w:tentative="1">
      <w:start w:val="1"/>
      <w:numFmt w:val="bullet"/>
      <w:lvlText w:val=""/>
      <w:lvlJc w:val="left"/>
      <w:pPr>
        <w:ind w:left="4752" w:hanging="360"/>
      </w:pPr>
      <w:rPr>
        <w:rFonts w:ascii="Wingdings" w:hAnsi="Wingdings" w:hint="default"/>
      </w:rPr>
    </w:lvl>
    <w:lvl w:ilvl="6" w:tplc="08090001" w:tentative="1">
      <w:start w:val="1"/>
      <w:numFmt w:val="bullet"/>
      <w:lvlText w:val=""/>
      <w:lvlJc w:val="left"/>
      <w:pPr>
        <w:ind w:left="5472" w:hanging="360"/>
      </w:pPr>
      <w:rPr>
        <w:rFonts w:ascii="Symbol" w:hAnsi="Symbol" w:hint="default"/>
      </w:rPr>
    </w:lvl>
    <w:lvl w:ilvl="7" w:tplc="08090003" w:tentative="1">
      <w:start w:val="1"/>
      <w:numFmt w:val="bullet"/>
      <w:lvlText w:val="o"/>
      <w:lvlJc w:val="left"/>
      <w:pPr>
        <w:ind w:left="6192" w:hanging="360"/>
      </w:pPr>
      <w:rPr>
        <w:rFonts w:ascii="Courier New" w:hAnsi="Courier New" w:hint="default"/>
      </w:rPr>
    </w:lvl>
    <w:lvl w:ilvl="8" w:tplc="08090005" w:tentative="1">
      <w:start w:val="1"/>
      <w:numFmt w:val="bullet"/>
      <w:lvlText w:val=""/>
      <w:lvlJc w:val="left"/>
      <w:pPr>
        <w:ind w:left="6912" w:hanging="360"/>
      </w:pPr>
      <w:rPr>
        <w:rFonts w:ascii="Wingdings" w:hAnsi="Wingdings" w:hint="default"/>
      </w:rPr>
    </w:lvl>
  </w:abstractNum>
  <w:abstractNum w:abstractNumId="22" w15:restartNumberingAfterBreak="0">
    <w:nsid w:val="5CC129F1"/>
    <w:multiLevelType w:val="hybridMultilevel"/>
    <w:tmpl w:val="FC969AA8"/>
    <w:lvl w:ilvl="0" w:tplc="7772D7A0">
      <w:start w:val="1"/>
      <w:numFmt w:val="decimal"/>
      <w:lvlText w:val="%1."/>
      <w:lvlJc w:val="left"/>
      <w:pPr>
        <w:ind w:left="720" w:hanging="360"/>
      </w:pPr>
      <w:rPr>
        <w:rFonts w:ascii="Arial" w:hAnsi="Arial" w:cs="Arial" w:hint="default"/>
        <w:i w:val="0"/>
        <w:iCs w:val="0"/>
        <w:sz w:val="24"/>
        <w:szCs w:val="24"/>
      </w:rPr>
    </w:lvl>
    <w:lvl w:ilvl="1" w:tplc="08090001">
      <w:start w:val="1"/>
      <w:numFmt w:val="bullet"/>
      <w:lvlText w:val=""/>
      <w:lvlJc w:val="left"/>
      <w:pPr>
        <w:ind w:left="1146" w:hanging="360"/>
      </w:pPr>
      <w:rPr>
        <w:rFonts w:ascii="Symbol" w:hAnsi="Symbol" w:hint="default"/>
      </w:rPr>
    </w:lvl>
    <w:lvl w:ilvl="2" w:tplc="0809001B" w:tentative="1">
      <w:start w:val="1"/>
      <w:numFmt w:val="lowerRoman"/>
      <w:lvlText w:val="%3."/>
      <w:lvlJc w:val="right"/>
      <w:pPr>
        <w:ind w:left="2160" w:hanging="180"/>
      </w:pPr>
      <w:rPr>
        <w:rFonts w:cs="Times New Roman"/>
      </w:rPr>
    </w:lvl>
    <w:lvl w:ilvl="3" w:tplc="0809000F" w:tentative="1">
      <w:start w:val="1"/>
      <w:numFmt w:val="decimal"/>
      <w:lvlText w:val="%4."/>
      <w:lvlJc w:val="left"/>
      <w:pPr>
        <w:ind w:left="2880" w:hanging="360"/>
      </w:pPr>
      <w:rPr>
        <w:rFonts w:cs="Times New Roman"/>
      </w:rPr>
    </w:lvl>
    <w:lvl w:ilvl="4" w:tplc="08090019" w:tentative="1">
      <w:start w:val="1"/>
      <w:numFmt w:val="lowerLetter"/>
      <w:lvlText w:val="%5."/>
      <w:lvlJc w:val="left"/>
      <w:pPr>
        <w:ind w:left="3600" w:hanging="360"/>
      </w:pPr>
      <w:rPr>
        <w:rFonts w:cs="Times New Roman"/>
      </w:rPr>
    </w:lvl>
    <w:lvl w:ilvl="5" w:tplc="0809001B" w:tentative="1">
      <w:start w:val="1"/>
      <w:numFmt w:val="lowerRoman"/>
      <w:lvlText w:val="%6."/>
      <w:lvlJc w:val="right"/>
      <w:pPr>
        <w:ind w:left="4320" w:hanging="180"/>
      </w:pPr>
      <w:rPr>
        <w:rFonts w:cs="Times New Roman"/>
      </w:rPr>
    </w:lvl>
    <w:lvl w:ilvl="6" w:tplc="0809000F" w:tentative="1">
      <w:start w:val="1"/>
      <w:numFmt w:val="decimal"/>
      <w:lvlText w:val="%7."/>
      <w:lvlJc w:val="left"/>
      <w:pPr>
        <w:ind w:left="5040" w:hanging="360"/>
      </w:pPr>
      <w:rPr>
        <w:rFonts w:cs="Times New Roman"/>
      </w:rPr>
    </w:lvl>
    <w:lvl w:ilvl="7" w:tplc="08090019" w:tentative="1">
      <w:start w:val="1"/>
      <w:numFmt w:val="lowerLetter"/>
      <w:lvlText w:val="%8."/>
      <w:lvlJc w:val="left"/>
      <w:pPr>
        <w:ind w:left="5760" w:hanging="360"/>
      </w:pPr>
      <w:rPr>
        <w:rFonts w:cs="Times New Roman"/>
      </w:rPr>
    </w:lvl>
    <w:lvl w:ilvl="8" w:tplc="0809001B" w:tentative="1">
      <w:start w:val="1"/>
      <w:numFmt w:val="lowerRoman"/>
      <w:lvlText w:val="%9."/>
      <w:lvlJc w:val="right"/>
      <w:pPr>
        <w:ind w:left="6480" w:hanging="180"/>
      </w:pPr>
      <w:rPr>
        <w:rFonts w:cs="Times New Roman"/>
      </w:rPr>
    </w:lvl>
  </w:abstractNum>
  <w:abstractNum w:abstractNumId="23" w15:restartNumberingAfterBreak="0">
    <w:nsid w:val="5ED730C6"/>
    <w:multiLevelType w:val="multilevel"/>
    <w:tmpl w:val="FFFFFFFF"/>
    <w:lvl w:ilvl="0">
      <w:start w:val="1"/>
      <w:numFmt w:val="bullet"/>
      <w:lvlText w:val=""/>
      <w:lvlJc w:val="left"/>
      <w:pPr>
        <w:ind w:left="360" w:hanging="360"/>
      </w:pPr>
      <w:rPr>
        <w:rFonts w:ascii="Symbol" w:hAnsi="Symbol" w:hint="default"/>
        <w:b/>
        <w:i w:val="0"/>
      </w:rPr>
    </w:lvl>
    <w:lvl w:ilvl="1">
      <w:start w:val="1"/>
      <w:numFmt w:val="decimal"/>
      <w:lvlText w:val="%1.%2."/>
      <w:lvlJc w:val="left"/>
      <w:pPr>
        <w:ind w:left="432" w:hanging="432"/>
      </w:pPr>
      <w:rPr>
        <w:rFonts w:cs="Times New Roman" w:hint="default"/>
        <w:b w:val="0"/>
        <w:i w:val="0"/>
      </w:rPr>
    </w:lvl>
    <w:lvl w:ilvl="2">
      <w:start w:val="1"/>
      <w:numFmt w:val="decimal"/>
      <w:lvlText w:val="%1.%2.%3."/>
      <w:lvlJc w:val="left"/>
      <w:pPr>
        <w:ind w:left="1224" w:hanging="504"/>
      </w:pPr>
      <w:rPr>
        <w:rFonts w:cs="Times New Roman" w:hint="default"/>
      </w:rPr>
    </w:lvl>
    <w:lvl w:ilvl="3">
      <w:start w:val="1"/>
      <w:numFmt w:val="decimal"/>
      <w:lvlText w:val="%1.%2.%3.%4."/>
      <w:lvlJc w:val="left"/>
      <w:pPr>
        <w:ind w:left="1728" w:hanging="648"/>
      </w:pPr>
      <w:rPr>
        <w:rFonts w:cs="Times New Roman" w:hint="default"/>
      </w:rPr>
    </w:lvl>
    <w:lvl w:ilvl="4">
      <w:start w:val="1"/>
      <w:numFmt w:val="decimal"/>
      <w:lvlText w:val="%1.%2.%3.%4.%5."/>
      <w:lvlJc w:val="left"/>
      <w:pPr>
        <w:ind w:left="2232" w:hanging="792"/>
      </w:pPr>
      <w:rPr>
        <w:rFonts w:cs="Times New Roman" w:hint="default"/>
      </w:rPr>
    </w:lvl>
    <w:lvl w:ilvl="5">
      <w:start w:val="1"/>
      <w:numFmt w:val="decimal"/>
      <w:lvlText w:val="%1.%2.%3.%4.%5.%6."/>
      <w:lvlJc w:val="left"/>
      <w:pPr>
        <w:ind w:left="2736" w:hanging="936"/>
      </w:pPr>
      <w:rPr>
        <w:rFonts w:cs="Times New Roman" w:hint="default"/>
      </w:rPr>
    </w:lvl>
    <w:lvl w:ilvl="6">
      <w:start w:val="1"/>
      <w:numFmt w:val="decimal"/>
      <w:lvlText w:val="%1.%2.%3.%4.%5.%6.%7."/>
      <w:lvlJc w:val="left"/>
      <w:pPr>
        <w:ind w:left="3240" w:hanging="1080"/>
      </w:pPr>
      <w:rPr>
        <w:rFonts w:cs="Times New Roman" w:hint="default"/>
      </w:rPr>
    </w:lvl>
    <w:lvl w:ilvl="7">
      <w:start w:val="1"/>
      <w:numFmt w:val="decimal"/>
      <w:lvlText w:val="%1.%2.%3.%4.%5.%6.%7.%8."/>
      <w:lvlJc w:val="left"/>
      <w:pPr>
        <w:ind w:left="3744" w:hanging="1224"/>
      </w:pPr>
      <w:rPr>
        <w:rFonts w:cs="Times New Roman" w:hint="default"/>
      </w:rPr>
    </w:lvl>
    <w:lvl w:ilvl="8">
      <w:start w:val="1"/>
      <w:numFmt w:val="decimal"/>
      <w:lvlText w:val="%1.%2.%3.%4.%5.%6.%7.%8.%9."/>
      <w:lvlJc w:val="left"/>
      <w:pPr>
        <w:ind w:left="4320" w:hanging="1440"/>
      </w:pPr>
      <w:rPr>
        <w:rFonts w:cs="Times New Roman" w:hint="default"/>
      </w:rPr>
    </w:lvl>
  </w:abstractNum>
  <w:abstractNum w:abstractNumId="24" w15:restartNumberingAfterBreak="0">
    <w:nsid w:val="5F1020C3"/>
    <w:multiLevelType w:val="multilevel"/>
    <w:tmpl w:val="FFFFFFFF"/>
    <w:lvl w:ilvl="0">
      <w:start w:val="1"/>
      <w:numFmt w:val="decimal"/>
      <w:pStyle w:val="HEADINGA"/>
      <w:lvlText w:val="%1."/>
      <w:lvlJc w:val="left"/>
      <w:pPr>
        <w:ind w:left="360" w:hanging="360"/>
      </w:pPr>
      <w:rPr>
        <w:rFonts w:cs="Times New Roman" w:hint="default"/>
        <w:b/>
        <w:i w:val="0"/>
      </w:rPr>
    </w:lvl>
    <w:lvl w:ilvl="1">
      <w:start w:val="1"/>
      <w:numFmt w:val="decimal"/>
      <w:pStyle w:val="PARAGRAPHA"/>
      <w:lvlText w:val="%1.%2."/>
      <w:lvlJc w:val="left"/>
      <w:pPr>
        <w:ind w:left="432" w:hanging="432"/>
      </w:pPr>
      <w:rPr>
        <w:rFonts w:cs="Times New Roman" w:hint="default"/>
        <w:b w:val="0"/>
        <w:i w:val="0"/>
      </w:rPr>
    </w:lvl>
    <w:lvl w:ilvl="2">
      <w:start w:val="1"/>
      <w:numFmt w:val="decimal"/>
      <w:pStyle w:val="PARAGRAPHB"/>
      <w:lvlText w:val="%1.%2.%3."/>
      <w:lvlJc w:val="left"/>
      <w:pPr>
        <w:ind w:left="1224" w:hanging="504"/>
      </w:pPr>
      <w:rPr>
        <w:rFonts w:cs="Times New Roman" w:hint="default"/>
      </w:rPr>
    </w:lvl>
    <w:lvl w:ilvl="3">
      <w:start w:val="1"/>
      <w:numFmt w:val="decimal"/>
      <w:lvlText w:val="%1.%2.%3.%4."/>
      <w:lvlJc w:val="left"/>
      <w:pPr>
        <w:ind w:left="1728" w:hanging="648"/>
      </w:pPr>
      <w:rPr>
        <w:rFonts w:cs="Times New Roman" w:hint="default"/>
      </w:rPr>
    </w:lvl>
    <w:lvl w:ilvl="4">
      <w:start w:val="1"/>
      <w:numFmt w:val="decimal"/>
      <w:lvlText w:val="%1.%2.%3.%4.%5."/>
      <w:lvlJc w:val="left"/>
      <w:pPr>
        <w:ind w:left="2232" w:hanging="792"/>
      </w:pPr>
      <w:rPr>
        <w:rFonts w:cs="Times New Roman" w:hint="default"/>
      </w:rPr>
    </w:lvl>
    <w:lvl w:ilvl="5">
      <w:start w:val="1"/>
      <w:numFmt w:val="decimal"/>
      <w:lvlText w:val="%1.%2.%3.%4.%5.%6."/>
      <w:lvlJc w:val="left"/>
      <w:pPr>
        <w:ind w:left="2736" w:hanging="936"/>
      </w:pPr>
      <w:rPr>
        <w:rFonts w:cs="Times New Roman" w:hint="default"/>
      </w:rPr>
    </w:lvl>
    <w:lvl w:ilvl="6">
      <w:start w:val="1"/>
      <w:numFmt w:val="decimal"/>
      <w:lvlText w:val="%1.%2.%3.%4.%5.%6.%7."/>
      <w:lvlJc w:val="left"/>
      <w:pPr>
        <w:ind w:left="3240" w:hanging="1080"/>
      </w:pPr>
      <w:rPr>
        <w:rFonts w:cs="Times New Roman" w:hint="default"/>
      </w:rPr>
    </w:lvl>
    <w:lvl w:ilvl="7">
      <w:start w:val="1"/>
      <w:numFmt w:val="decimal"/>
      <w:lvlText w:val="%1.%2.%3.%4.%5.%6.%7.%8."/>
      <w:lvlJc w:val="left"/>
      <w:pPr>
        <w:ind w:left="3744" w:hanging="1224"/>
      </w:pPr>
      <w:rPr>
        <w:rFonts w:cs="Times New Roman" w:hint="default"/>
      </w:rPr>
    </w:lvl>
    <w:lvl w:ilvl="8">
      <w:start w:val="1"/>
      <w:numFmt w:val="decimal"/>
      <w:lvlText w:val="%1.%2.%3.%4.%5.%6.%7.%8.%9."/>
      <w:lvlJc w:val="left"/>
      <w:pPr>
        <w:ind w:left="4320" w:hanging="1440"/>
      </w:pPr>
      <w:rPr>
        <w:rFonts w:cs="Times New Roman" w:hint="default"/>
      </w:rPr>
    </w:lvl>
  </w:abstractNum>
  <w:abstractNum w:abstractNumId="25" w15:restartNumberingAfterBreak="0">
    <w:nsid w:val="5F2149B1"/>
    <w:multiLevelType w:val="hybridMultilevel"/>
    <w:tmpl w:val="FFFFFFFF"/>
    <w:lvl w:ilvl="0" w:tplc="08090001">
      <w:start w:val="1"/>
      <w:numFmt w:val="bullet"/>
      <w:lvlText w:val=""/>
      <w:lvlJc w:val="left"/>
      <w:pPr>
        <w:ind w:left="1152" w:hanging="360"/>
      </w:pPr>
      <w:rPr>
        <w:rFonts w:ascii="Symbol" w:hAnsi="Symbol" w:hint="default"/>
      </w:rPr>
    </w:lvl>
    <w:lvl w:ilvl="1" w:tplc="08090003" w:tentative="1">
      <w:start w:val="1"/>
      <w:numFmt w:val="bullet"/>
      <w:lvlText w:val="o"/>
      <w:lvlJc w:val="left"/>
      <w:pPr>
        <w:ind w:left="1872" w:hanging="360"/>
      </w:pPr>
      <w:rPr>
        <w:rFonts w:ascii="Courier New" w:hAnsi="Courier New" w:hint="default"/>
      </w:rPr>
    </w:lvl>
    <w:lvl w:ilvl="2" w:tplc="08090005" w:tentative="1">
      <w:start w:val="1"/>
      <w:numFmt w:val="bullet"/>
      <w:lvlText w:val=""/>
      <w:lvlJc w:val="left"/>
      <w:pPr>
        <w:ind w:left="2592" w:hanging="360"/>
      </w:pPr>
      <w:rPr>
        <w:rFonts w:ascii="Wingdings" w:hAnsi="Wingdings" w:hint="default"/>
      </w:rPr>
    </w:lvl>
    <w:lvl w:ilvl="3" w:tplc="08090001" w:tentative="1">
      <w:start w:val="1"/>
      <w:numFmt w:val="bullet"/>
      <w:lvlText w:val=""/>
      <w:lvlJc w:val="left"/>
      <w:pPr>
        <w:ind w:left="3312" w:hanging="360"/>
      </w:pPr>
      <w:rPr>
        <w:rFonts w:ascii="Symbol" w:hAnsi="Symbol" w:hint="default"/>
      </w:rPr>
    </w:lvl>
    <w:lvl w:ilvl="4" w:tplc="08090003" w:tentative="1">
      <w:start w:val="1"/>
      <w:numFmt w:val="bullet"/>
      <w:lvlText w:val="o"/>
      <w:lvlJc w:val="left"/>
      <w:pPr>
        <w:ind w:left="4032" w:hanging="360"/>
      </w:pPr>
      <w:rPr>
        <w:rFonts w:ascii="Courier New" w:hAnsi="Courier New" w:hint="default"/>
      </w:rPr>
    </w:lvl>
    <w:lvl w:ilvl="5" w:tplc="08090005" w:tentative="1">
      <w:start w:val="1"/>
      <w:numFmt w:val="bullet"/>
      <w:lvlText w:val=""/>
      <w:lvlJc w:val="left"/>
      <w:pPr>
        <w:ind w:left="4752" w:hanging="360"/>
      </w:pPr>
      <w:rPr>
        <w:rFonts w:ascii="Wingdings" w:hAnsi="Wingdings" w:hint="default"/>
      </w:rPr>
    </w:lvl>
    <w:lvl w:ilvl="6" w:tplc="08090001" w:tentative="1">
      <w:start w:val="1"/>
      <w:numFmt w:val="bullet"/>
      <w:lvlText w:val=""/>
      <w:lvlJc w:val="left"/>
      <w:pPr>
        <w:ind w:left="5472" w:hanging="360"/>
      </w:pPr>
      <w:rPr>
        <w:rFonts w:ascii="Symbol" w:hAnsi="Symbol" w:hint="default"/>
      </w:rPr>
    </w:lvl>
    <w:lvl w:ilvl="7" w:tplc="08090003" w:tentative="1">
      <w:start w:val="1"/>
      <w:numFmt w:val="bullet"/>
      <w:lvlText w:val="o"/>
      <w:lvlJc w:val="left"/>
      <w:pPr>
        <w:ind w:left="6192" w:hanging="360"/>
      </w:pPr>
      <w:rPr>
        <w:rFonts w:ascii="Courier New" w:hAnsi="Courier New" w:hint="default"/>
      </w:rPr>
    </w:lvl>
    <w:lvl w:ilvl="8" w:tplc="08090005" w:tentative="1">
      <w:start w:val="1"/>
      <w:numFmt w:val="bullet"/>
      <w:lvlText w:val=""/>
      <w:lvlJc w:val="left"/>
      <w:pPr>
        <w:ind w:left="6912" w:hanging="360"/>
      </w:pPr>
      <w:rPr>
        <w:rFonts w:ascii="Wingdings" w:hAnsi="Wingdings" w:hint="default"/>
      </w:rPr>
    </w:lvl>
  </w:abstractNum>
  <w:abstractNum w:abstractNumId="26" w15:restartNumberingAfterBreak="0">
    <w:nsid w:val="620F1C65"/>
    <w:multiLevelType w:val="hybridMultilevel"/>
    <w:tmpl w:val="FFFFFFFF"/>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hint="default"/>
      </w:rPr>
    </w:lvl>
    <w:lvl w:ilvl="8" w:tplc="08090005">
      <w:start w:val="1"/>
      <w:numFmt w:val="bullet"/>
      <w:lvlText w:val=""/>
      <w:lvlJc w:val="left"/>
      <w:pPr>
        <w:ind w:left="6480" w:hanging="360"/>
      </w:pPr>
      <w:rPr>
        <w:rFonts w:ascii="Wingdings" w:hAnsi="Wingdings" w:hint="default"/>
      </w:rPr>
    </w:lvl>
  </w:abstractNum>
  <w:abstractNum w:abstractNumId="27" w15:restartNumberingAfterBreak="0">
    <w:nsid w:val="62732632"/>
    <w:multiLevelType w:val="hybridMultilevel"/>
    <w:tmpl w:val="FFFFFFFF"/>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8" w15:restartNumberingAfterBreak="0">
    <w:nsid w:val="639E65FF"/>
    <w:multiLevelType w:val="hybridMultilevel"/>
    <w:tmpl w:val="FFFFFFFF"/>
    <w:lvl w:ilvl="0" w:tplc="08090001">
      <w:start w:val="1"/>
      <w:numFmt w:val="bullet"/>
      <w:lvlText w:val=""/>
      <w:lvlJc w:val="left"/>
      <w:pPr>
        <w:ind w:left="1152" w:hanging="360"/>
      </w:pPr>
      <w:rPr>
        <w:rFonts w:ascii="Symbol" w:hAnsi="Symbol" w:hint="default"/>
      </w:rPr>
    </w:lvl>
    <w:lvl w:ilvl="1" w:tplc="08090003" w:tentative="1">
      <w:start w:val="1"/>
      <w:numFmt w:val="bullet"/>
      <w:lvlText w:val="o"/>
      <w:lvlJc w:val="left"/>
      <w:pPr>
        <w:ind w:left="1872" w:hanging="360"/>
      </w:pPr>
      <w:rPr>
        <w:rFonts w:ascii="Courier New" w:hAnsi="Courier New" w:hint="default"/>
      </w:rPr>
    </w:lvl>
    <w:lvl w:ilvl="2" w:tplc="08090005" w:tentative="1">
      <w:start w:val="1"/>
      <w:numFmt w:val="bullet"/>
      <w:lvlText w:val=""/>
      <w:lvlJc w:val="left"/>
      <w:pPr>
        <w:ind w:left="2592" w:hanging="360"/>
      </w:pPr>
      <w:rPr>
        <w:rFonts w:ascii="Wingdings" w:hAnsi="Wingdings" w:hint="default"/>
      </w:rPr>
    </w:lvl>
    <w:lvl w:ilvl="3" w:tplc="08090001" w:tentative="1">
      <w:start w:val="1"/>
      <w:numFmt w:val="bullet"/>
      <w:lvlText w:val=""/>
      <w:lvlJc w:val="left"/>
      <w:pPr>
        <w:ind w:left="3312" w:hanging="360"/>
      </w:pPr>
      <w:rPr>
        <w:rFonts w:ascii="Symbol" w:hAnsi="Symbol" w:hint="default"/>
      </w:rPr>
    </w:lvl>
    <w:lvl w:ilvl="4" w:tplc="08090003" w:tentative="1">
      <w:start w:val="1"/>
      <w:numFmt w:val="bullet"/>
      <w:lvlText w:val="o"/>
      <w:lvlJc w:val="left"/>
      <w:pPr>
        <w:ind w:left="4032" w:hanging="360"/>
      </w:pPr>
      <w:rPr>
        <w:rFonts w:ascii="Courier New" w:hAnsi="Courier New" w:hint="default"/>
      </w:rPr>
    </w:lvl>
    <w:lvl w:ilvl="5" w:tplc="08090005" w:tentative="1">
      <w:start w:val="1"/>
      <w:numFmt w:val="bullet"/>
      <w:lvlText w:val=""/>
      <w:lvlJc w:val="left"/>
      <w:pPr>
        <w:ind w:left="4752" w:hanging="360"/>
      </w:pPr>
      <w:rPr>
        <w:rFonts w:ascii="Wingdings" w:hAnsi="Wingdings" w:hint="default"/>
      </w:rPr>
    </w:lvl>
    <w:lvl w:ilvl="6" w:tplc="08090001" w:tentative="1">
      <w:start w:val="1"/>
      <w:numFmt w:val="bullet"/>
      <w:lvlText w:val=""/>
      <w:lvlJc w:val="left"/>
      <w:pPr>
        <w:ind w:left="5472" w:hanging="360"/>
      </w:pPr>
      <w:rPr>
        <w:rFonts w:ascii="Symbol" w:hAnsi="Symbol" w:hint="default"/>
      </w:rPr>
    </w:lvl>
    <w:lvl w:ilvl="7" w:tplc="08090003" w:tentative="1">
      <w:start w:val="1"/>
      <w:numFmt w:val="bullet"/>
      <w:lvlText w:val="o"/>
      <w:lvlJc w:val="left"/>
      <w:pPr>
        <w:ind w:left="6192" w:hanging="360"/>
      </w:pPr>
      <w:rPr>
        <w:rFonts w:ascii="Courier New" w:hAnsi="Courier New" w:hint="default"/>
      </w:rPr>
    </w:lvl>
    <w:lvl w:ilvl="8" w:tplc="08090005" w:tentative="1">
      <w:start w:val="1"/>
      <w:numFmt w:val="bullet"/>
      <w:lvlText w:val=""/>
      <w:lvlJc w:val="left"/>
      <w:pPr>
        <w:ind w:left="6912" w:hanging="360"/>
      </w:pPr>
      <w:rPr>
        <w:rFonts w:ascii="Wingdings" w:hAnsi="Wingdings" w:hint="default"/>
      </w:rPr>
    </w:lvl>
  </w:abstractNum>
  <w:abstractNum w:abstractNumId="29" w15:restartNumberingAfterBreak="0">
    <w:nsid w:val="667C7C9A"/>
    <w:multiLevelType w:val="hybridMultilevel"/>
    <w:tmpl w:val="FFFFFFFF"/>
    <w:lvl w:ilvl="0" w:tplc="08090001">
      <w:start w:val="1"/>
      <w:numFmt w:val="bullet"/>
      <w:lvlText w:val=""/>
      <w:lvlJc w:val="left"/>
      <w:pPr>
        <w:ind w:left="1152" w:hanging="360"/>
      </w:pPr>
      <w:rPr>
        <w:rFonts w:ascii="Symbol" w:hAnsi="Symbol" w:hint="default"/>
      </w:rPr>
    </w:lvl>
    <w:lvl w:ilvl="1" w:tplc="08090003" w:tentative="1">
      <w:start w:val="1"/>
      <w:numFmt w:val="bullet"/>
      <w:lvlText w:val="o"/>
      <w:lvlJc w:val="left"/>
      <w:pPr>
        <w:ind w:left="1872" w:hanging="360"/>
      </w:pPr>
      <w:rPr>
        <w:rFonts w:ascii="Courier New" w:hAnsi="Courier New" w:hint="default"/>
      </w:rPr>
    </w:lvl>
    <w:lvl w:ilvl="2" w:tplc="08090005" w:tentative="1">
      <w:start w:val="1"/>
      <w:numFmt w:val="bullet"/>
      <w:lvlText w:val=""/>
      <w:lvlJc w:val="left"/>
      <w:pPr>
        <w:ind w:left="2592" w:hanging="360"/>
      </w:pPr>
      <w:rPr>
        <w:rFonts w:ascii="Wingdings" w:hAnsi="Wingdings" w:hint="default"/>
      </w:rPr>
    </w:lvl>
    <w:lvl w:ilvl="3" w:tplc="08090001" w:tentative="1">
      <w:start w:val="1"/>
      <w:numFmt w:val="bullet"/>
      <w:lvlText w:val=""/>
      <w:lvlJc w:val="left"/>
      <w:pPr>
        <w:ind w:left="3312" w:hanging="360"/>
      </w:pPr>
      <w:rPr>
        <w:rFonts w:ascii="Symbol" w:hAnsi="Symbol" w:hint="default"/>
      </w:rPr>
    </w:lvl>
    <w:lvl w:ilvl="4" w:tplc="08090003" w:tentative="1">
      <w:start w:val="1"/>
      <w:numFmt w:val="bullet"/>
      <w:lvlText w:val="o"/>
      <w:lvlJc w:val="left"/>
      <w:pPr>
        <w:ind w:left="4032" w:hanging="360"/>
      </w:pPr>
      <w:rPr>
        <w:rFonts w:ascii="Courier New" w:hAnsi="Courier New" w:hint="default"/>
      </w:rPr>
    </w:lvl>
    <w:lvl w:ilvl="5" w:tplc="08090005" w:tentative="1">
      <w:start w:val="1"/>
      <w:numFmt w:val="bullet"/>
      <w:lvlText w:val=""/>
      <w:lvlJc w:val="left"/>
      <w:pPr>
        <w:ind w:left="4752" w:hanging="360"/>
      </w:pPr>
      <w:rPr>
        <w:rFonts w:ascii="Wingdings" w:hAnsi="Wingdings" w:hint="default"/>
      </w:rPr>
    </w:lvl>
    <w:lvl w:ilvl="6" w:tplc="08090001" w:tentative="1">
      <w:start w:val="1"/>
      <w:numFmt w:val="bullet"/>
      <w:lvlText w:val=""/>
      <w:lvlJc w:val="left"/>
      <w:pPr>
        <w:ind w:left="5472" w:hanging="360"/>
      </w:pPr>
      <w:rPr>
        <w:rFonts w:ascii="Symbol" w:hAnsi="Symbol" w:hint="default"/>
      </w:rPr>
    </w:lvl>
    <w:lvl w:ilvl="7" w:tplc="08090003" w:tentative="1">
      <w:start w:val="1"/>
      <w:numFmt w:val="bullet"/>
      <w:lvlText w:val="o"/>
      <w:lvlJc w:val="left"/>
      <w:pPr>
        <w:ind w:left="6192" w:hanging="360"/>
      </w:pPr>
      <w:rPr>
        <w:rFonts w:ascii="Courier New" w:hAnsi="Courier New" w:hint="default"/>
      </w:rPr>
    </w:lvl>
    <w:lvl w:ilvl="8" w:tplc="08090005" w:tentative="1">
      <w:start w:val="1"/>
      <w:numFmt w:val="bullet"/>
      <w:lvlText w:val=""/>
      <w:lvlJc w:val="left"/>
      <w:pPr>
        <w:ind w:left="6912" w:hanging="360"/>
      </w:pPr>
      <w:rPr>
        <w:rFonts w:ascii="Wingdings" w:hAnsi="Wingdings" w:hint="default"/>
      </w:rPr>
    </w:lvl>
  </w:abstractNum>
  <w:abstractNum w:abstractNumId="30" w15:restartNumberingAfterBreak="0">
    <w:nsid w:val="668C513E"/>
    <w:multiLevelType w:val="hybridMultilevel"/>
    <w:tmpl w:val="FFFFFFFF"/>
    <w:lvl w:ilvl="0" w:tplc="7FC408F4">
      <w:start w:val="1"/>
      <w:numFmt w:val="bullet"/>
      <w:pStyle w:val="BULLETS"/>
      <w:lvlText w:val=""/>
      <w:lvlJc w:val="left"/>
      <w:pPr>
        <w:ind w:left="1069" w:hanging="360"/>
      </w:pPr>
      <w:rPr>
        <w:rFonts w:ascii="Symbol" w:hAnsi="Symbol" w:hint="default"/>
      </w:rPr>
    </w:lvl>
    <w:lvl w:ilvl="1" w:tplc="08090003" w:tentative="1">
      <w:start w:val="1"/>
      <w:numFmt w:val="bullet"/>
      <w:lvlText w:val="o"/>
      <w:lvlJc w:val="left"/>
      <w:pPr>
        <w:ind w:left="1789" w:hanging="360"/>
      </w:pPr>
      <w:rPr>
        <w:rFonts w:ascii="Courier New" w:hAnsi="Courier New" w:hint="default"/>
      </w:rPr>
    </w:lvl>
    <w:lvl w:ilvl="2" w:tplc="08090005" w:tentative="1">
      <w:start w:val="1"/>
      <w:numFmt w:val="bullet"/>
      <w:lvlText w:val=""/>
      <w:lvlJc w:val="left"/>
      <w:pPr>
        <w:ind w:left="2509" w:hanging="360"/>
      </w:pPr>
      <w:rPr>
        <w:rFonts w:ascii="Wingdings" w:hAnsi="Wingdings" w:hint="default"/>
      </w:rPr>
    </w:lvl>
    <w:lvl w:ilvl="3" w:tplc="08090001" w:tentative="1">
      <w:start w:val="1"/>
      <w:numFmt w:val="bullet"/>
      <w:lvlText w:val=""/>
      <w:lvlJc w:val="left"/>
      <w:pPr>
        <w:ind w:left="3229" w:hanging="360"/>
      </w:pPr>
      <w:rPr>
        <w:rFonts w:ascii="Symbol" w:hAnsi="Symbol" w:hint="default"/>
      </w:rPr>
    </w:lvl>
    <w:lvl w:ilvl="4" w:tplc="08090003" w:tentative="1">
      <w:start w:val="1"/>
      <w:numFmt w:val="bullet"/>
      <w:lvlText w:val="o"/>
      <w:lvlJc w:val="left"/>
      <w:pPr>
        <w:ind w:left="3949" w:hanging="360"/>
      </w:pPr>
      <w:rPr>
        <w:rFonts w:ascii="Courier New" w:hAnsi="Courier New" w:hint="default"/>
      </w:rPr>
    </w:lvl>
    <w:lvl w:ilvl="5" w:tplc="08090005" w:tentative="1">
      <w:start w:val="1"/>
      <w:numFmt w:val="bullet"/>
      <w:lvlText w:val=""/>
      <w:lvlJc w:val="left"/>
      <w:pPr>
        <w:ind w:left="4669" w:hanging="360"/>
      </w:pPr>
      <w:rPr>
        <w:rFonts w:ascii="Wingdings" w:hAnsi="Wingdings" w:hint="default"/>
      </w:rPr>
    </w:lvl>
    <w:lvl w:ilvl="6" w:tplc="08090001" w:tentative="1">
      <w:start w:val="1"/>
      <w:numFmt w:val="bullet"/>
      <w:lvlText w:val=""/>
      <w:lvlJc w:val="left"/>
      <w:pPr>
        <w:ind w:left="5389" w:hanging="360"/>
      </w:pPr>
      <w:rPr>
        <w:rFonts w:ascii="Symbol" w:hAnsi="Symbol" w:hint="default"/>
      </w:rPr>
    </w:lvl>
    <w:lvl w:ilvl="7" w:tplc="08090003" w:tentative="1">
      <w:start w:val="1"/>
      <w:numFmt w:val="bullet"/>
      <w:lvlText w:val="o"/>
      <w:lvlJc w:val="left"/>
      <w:pPr>
        <w:ind w:left="6109" w:hanging="360"/>
      </w:pPr>
      <w:rPr>
        <w:rFonts w:ascii="Courier New" w:hAnsi="Courier New" w:hint="default"/>
      </w:rPr>
    </w:lvl>
    <w:lvl w:ilvl="8" w:tplc="08090005" w:tentative="1">
      <w:start w:val="1"/>
      <w:numFmt w:val="bullet"/>
      <w:lvlText w:val=""/>
      <w:lvlJc w:val="left"/>
      <w:pPr>
        <w:ind w:left="6829" w:hanging="360"/>
      </w:pPr>
      <w:rPr>
        <w:rFonts w:ascii="Wingdings" w:hAnsi="Wingdings" w:hint="default"/>
      </w:rPr>
    </w:lvl>
  </w:abstractNum>
  <w:abstractNum w:abstractNumId="31" w15:restartNumberingAfterBreak="0">
    <w:nsid w:val="6CE0105F"/>
    <w:multiLevelType w:val="hybridMultilevel"/>
    <w:tmpl w:val="FFFFFFFF"/>
    <w:lvl w:ilvl="0" w:tplc="BDCA9676">
      <w:start w:val="3"/>
      <w:numFmt w:val="decimal"/>
      <w:lvlText w:val="%1."/>
      <w:lvlJc w:val="left"/>
      <w:pPr>
        <w:ind w:left="720" w:hanging="360"/>
      </w:pPr>
      <w:rPr>
        <w:rFonts w:cs="Times New Roman" w:hint="default"/>
      </w:rPr>
    </w:lvl>
    <w:lvl w:ilvl="1" w:tplc="08090019" w:tentative="1">
      <w:start w:val="1"/>
      <w:numFmt w:val="lowerLetter"/>
      <w:lvlText w:val="%2."/>
      <w:lvlJc w:val="left"/>
      <w:pPr>
        <w:ind w:left="1440" w:hanging="360"/>
      </w:pPr>
      <w:rPr>
        <w:rFonts w:cs="Times New Roman"/>
      </w:rPr>
    </w:lvl>
    <w:lvl w:ilvl="2" w:tplc="0809001B" w:tentative="1">
      <w:start w:val="1"/>
      <w:numFmt w:val="lowerRoman"/>
      <w:lvlText w:val="%3."/>
      <w:lvlJc w:val="right"/>
      <w:pPr>
        <w:ind w:left="2160" w:hanging="180"/>
      </w:pPr>
      <w:rPr>
        <w:rFonts w:cs="Times New Roman"/>
      </w:rPr>
    </w:lvl>
    <w:lvl w:ilvl="3" w:tplc="0809000F" w:tentative="1">
      <w:start w:val="1"/>
      <w:numFmt w:val="decimal"/>
      <w:lvlText w:val="%4."/>
      <w:lvlJc w:val="left"/>
      <w:pPr>
        <w:ind w:left="2880" w:hanging="360"/>
      </w:pPr>
      <w:rPr>
        <w:rFonts w:cs="Times New Roman"/>
      </w:rPr>
    </w:lvl>
    <w:lvl w:ilvl="4" w:tplc="08090019" w:tentative="1">
      <w:start w:val="1"/>
      <w:numFmt w:val="lowerLetter"/>
      <w:lvlText w:val="%5."/>
      <w:lvlJc w:val="left"/>
      <w:pPr>
        <w:ind w:left="3600" w:hanging="360"/>
      </w:pPr>
      <w:rPr>
        <w:rFonts w:cs="Times New Roman"/>
      </w:rPr>
    </w:lvl>
    <w:lvl w:ilvl="5" w:tplc="0809001B" w:tentative="1">
      <w:start w:val="1"/>
      <w:numFmt w:val="lowerRoman"/>
      <w:lvlText w:val="%6."/>
      <w:lvlJc w:val="right"/>
      <w:pPr>
        <w:ind w:left="4320" w:hanging="180"/>
      </w:pPr>
      <w:rPr>
        <w:rFonts w:cs="Times New Roman"/>
      </w:rPr>
    </w:lvl>
    <w:lvl w:ilvl="6" w:tplc="0809000F" w:tentative="1">
      <w:start w:val="1"/>
      <w:numFmt w:val="decimal"/>
      <w:lvlText w:val="%7."/>
      <w:lvlJc w:val="left"/>
      <w:pPr>
        <w:ind w:left="5040" w:hanging="360"/>
      </w:pPr>
      <w:rPr>
        <w:rFonts w:cs="Times New Roman"/>
      </w:rPr>
    </w:lvl>
    <w:lvl w:ilvl="7" w:tplc="08090019" w:tentative="1">
      <w:start w:val="1"/>
      <w:numFmt w:val="lowerLetter"/>
      <w:lvlText w:val="%8."/>
      <w:lvlJc w:val="left"/>
      <w:pPr>
        <w:ind w:left="5760" w:hanging="360"/>
      </w:pPr>
      <w:rPr>
        <w:rFonts w:cs="Times New Roman"/>
      </w:rPr>
    </w:lvl>
    <w:lvl w:ilvl="8" w:tplc="0809001B" w:tentative="1">
      <w:start w:val="1"/>
      <w:numFmt w:val="lowerRoman"/>
      <w:lvlText w:val="%9."/>
      <w:lvlJc w:val="right"/>
      <w:pPr>
        <w:ind w:left="6480" w:hanging="180"/>
      </w:pPr>
      <w:rPr>
        <w:rFonts w:cs="Times New Roman"/>
      </w:rPr>
    </w:lvl>
  </w:abstractNum>
  <w:abstractNum w:abstractNumId="32" w15:restartNumberingAfterBreak="0">
    <w:nsid w:val="6D689291"/>
    <w:multiLevelType w:val="hybridMultilevel"/>
    <w:tmpl w:val="FFFFFFFF"/>
    <w:lvl w:ilvl="0" w:tplc="A70847A4">
      <w:start w:val="7"/>
      <w:numFmt w:val="lowerLetter"/>
      <w:lvlText w:val="%1)"/>
      <w:lvlJc w:val="left"/>
      <w:pPr>
        <w:ind w:left="1152" w:hanging="360"/>
      </w:pPr>
      <w:rPr>
        <w:rFonts w:cs="Times New Roman"/>
      </w:rPr>
    </w:lvl>
    <w:lvl w:ilvl="1" w:tplc="B6509488">
      <w:start w:val="1"/>
      <w:numFmt w:val="lowerLetter"/>
      <w:lvlText w:val="%2."/>
      <w:lvlJc w:val="left"/>
      <w:pPr>
        <w:ind w:left="1512" w:hanging="360"/>
      </w:pPr>
      <w:rPr>
        <w:rFonts w:cs="Times New Roman"/>
      </w:rPr>
    </w:lvl>
    <w:lvl w:ilvl="2" w:tplc="A36C1808">
      <w:start w:val="1"/>
      <w:numFmt w:val="lowerRoman"/>
      <w:lvlText w:val="%3."/>
      <w:lvlJc w:val="right"/>
      <w:pPr>
        <w:ind w:left="2232" w:hanging="180"/>
      </w:pPr>
      <w:rPr>
        <w:rFonts w:cs="Times New Roman"/>
      </w:rPr>
    </w:lvl>
    <w:lvl w:ilvl="3" w:tplc="710C4942">
      <w:start w:val="1"/>
      <w:numFmt w:val="decimal"/>
      <w:lvlText w:val="%4."/>
      <w:lvlJc w:val="left"/>
      <w:pPr>
        <w:ind w:left="2952" w:hanging="360"/>
      </w:pPr>
      <w:rPr>
        <w:rFonts w:cs="Times New Roman"/>
      </w:rPr>
    </w:lvl>
    <w:lvl w:ilvl="4" w:tplc="FE3E5AF8">
      <w:start w:val="1"/>
      <w:numFmt w:val="lowerLetter"/>
      <w:lvlText w:val="%5."/>
      <w:lvlJc w:val="left"/>
      <w:pPr>
        <w:ind w:left="3672" w:hanging="360"/>
      </w:pPr>
      <w:rPr>
        <w:rFonts w:cs="Times New Roman"/>
      </w:rPr>
    </w:lvl>
    <w:lvl w:ilvl="5" w:tplc="32F094DE">
      <w:start w:val="1"/>
      <w:numFmt w:val="lowerRoman"/>
      <w:lvlText w:val="%6."/>
      <w:lvlJc w:val="right"/>
      <w:pPr>
        <w:ind w:left="4392" w:hanging="180"/>
      </w:pPr>
      <w:rPr>
        <w:rFonts w:cs="Times New Roman"/>
      </w:rPr>
    </w:lvl>
    <w:lvl w:ilvl="6" w:tplc="B80C379A">
      <w:start w:val="1"/>
      <w:numFmt w:val="decimal"/>
      <w:lvlText w:val="%7."/>
      <w:lvlJc w:val="left"/>
      <w:pPr>
        <w:ind w:left="5112" w:hanging="360"/>
      </w:pPr>
      <w:rPr>
        <w:rFonts w:cs="Times New Roman"/>
      </w:rPr>
    </w:lvl>
    <w:lvl w:ilvl="7" w:tplc="68AABAA2">
      <w:start w:val="1"/>
      <w:numFmt w:val="lowerLetter"/>
      <w:lvlText w:val="%8."/>
      <w:lvlJc w:val="left"/>
      <w:pPr>
        <w:ind w:left="5832" w:hanging="360"/>
      </w:pPr>
      <w:rPr>
        <w:rFonts w:cs="Times New Roman"/>
      </w:rPr>
    </w:lvl>
    <w:lvl w:ilvl="8" w:tplc="4C2CCC2C">
      <w:start w:val="1"/>
      <w:numFmt w:val="lowerRoman"/>
      <w:lvlText w:val="%9."/>
      <w:lvlJc w:val="right"/>
      <w:pPr>
        <w:ind w:left="6552" w:hanging="180"/>
      </w:pPr>
      <w:rPr>
        <w:rFonts w:cs="Times New Roman"/>
      </w:rPr>
    </w:lvl>
  </w:abstractNum>
  <w:abstractNum w:abstractNumId="33" w15:restartNumberingAfterBreak="0">
    <w:nsid w:val="6DF53028"/>
    <w:multiLevelType w:val="hybridMultilevel"/>
    <w:tmpl w:val="30243986"/>
    <w:lvl w:ilvl="0" w:tplc="08090017">
      <w:start w:val="1"/>
      <w:numFmt w:val="lowerLetter"/>
      <w:lvlText w:val="%1)"/>
      <w:lvlJc w:val="left"/>
      <w:pPr>
        <w:ind w:left="1440" w:hanging="360"/>
      </w:p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34" w15:restartNumberingAfterBreak="0">
    <w:nsid w:val="70937C58"/>
    <w:multiLevelType w:val="hybridMultilevel"/>
    <w:tmpl w:val="1952E1A8"/>
    <w:lvl w:ilvl="0" w:tplc="F70E69FE">
      <w:start w:val="38"/>
      <w:numFmt w:val="decimal"/>
      <w:lvlText w:val="%1."/>
      <w:lvlJc w:val="left"/>
      <w:pPr>
        <w:ind w:left="1152" w:hanging="360"/>
      </w:pPr>
      <w:rPr>
        <w:rFonts w:cs="Times New Roman" w:hint="default"/>
        <w:b w:val="0"/>
        <w:bCs w:val="0"/>
        <w:i w:val="0"/>
        <w:iCs w:val="0"/>
      </w:rPr>
    </w:lvl>
    <w:lvl w:ilvl="1" w:tplc="08090019">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5" w15:restartNumberingAfterBreak="0">
    <w:nsid w:val="77FA737F"/>
    <w:multiLevelType w:val="hybridMultilevel"/>
    <w:tmpl w:val="FFFFFFFF"/>
    <w:lvl w:ilvl="0" w:tplc="08090017">
      <w:start w:val="1"/>
      <w:numFmt w:val="lowerLetter"/>
      <w:lvlText w:val="%1)"/>
      <w:lvlJc w:val="left"/>
      <w:pPr>
        <w:ind w:left="1004" w:hanging="360"/>
      </w:pPr>
      <w:rPr>
        <w:rFonts w:cs="Times New Roman"/>
      </w:rPr>
    </w:lvl>
    <w:lvl w:ilvl="1" w:tplc="08090019" w:tentative="1">
      <w:start w:val="1"/>
      <w:numFmt w:val="lowerLetter"/>
      <w:lvlText w:val="%2."/>
      <w:lvlJc w:val="left"/>
      <w:pPr>
        <w:ind w:left="1724" w:hanging="360"/>
      </w:pPr>
      <w:rPr>
        <w:rFonts w:cs="Times New Roman"/>
      </w:rPr>
    </w:lvl>
    <w:lvl w:ilvl="2" w:tplc="0809001B" w:tentative="1">
      <w:start w:val="1"/>
      <w:numFmt w:val="lowerRoman"/>
      <w:lvlText w:val="%3."/>
      <w:lvlJc w:val="right"/>
      <w:pPr>
        <w:ind w:left="2444" w:hanging="180"/>
      </w:pPr>
      <w:rPr>
        <w:rFonts w:cs="Times New Roman"/>
      </w:rPr>
    </w:lvl>
    <w:lvl w:ilvl="3" w:tplc="0809000F" w:tentative="1">
      <w:start w:val="1"/>
      <w:numFmt w:val="decimal"/>
      <w:lvlText w:val="%4."/>
      <w:lvlJc w:val="left"/>
      <w:pPr>
        <w:ind w:left="3164" w:hanging="360"/>
      </w:pPr>
      <w:rPr>
        <w:rFonts w:cs="Times New Roman"/>
      </w:rPr>
    </w:lvl>
    <w:lvl w:ilvl="4" w:tplc="08090019" w:tentative="1">
      <w:start w:val="1"/>
      <w:numFmt w:val="lowerLetter"/>
      <w:lvlText w:val="%5."/>
      <w:lvlJc w:val="left"/>
      <w:pPr>
        <w:ind w:left="3884" w:hanging="360"/>
      </w:pPr>
      <w:rPr>
        <w:rFonts w:cs="Times New Roman"/>
      </w:rPr>
    </w:lvl>
    <w:lvl w:ilvl="5" w:tplc="0809001B" w:tentative="1">
      <w:start w:val="1"/>
      <w:numFmt w:val="lowerRoman"/>
      <w:lvlText w:val="%6."/>
      <w:lvlJc w:val="right"/>
      <w:pPr>
        <w:ind w:left="4604" w:hanging="180"/>
      </w:pPr>
      <w:rPr>
        <w:rFonts w:cs="Times New Roman"/>
      </w:rPr>
    </w:lvl>
    <w:lvl w:ilvl="6" w:tplc="0809000F" w:tentative="1">
      <w:start w:val="1"/>
      <w:numFmt w:val="decimal"/>
      <w:lvlText w:val="%7."/>
      <w:lvlJc w:val="left"/>
      <w:pPr>
        <w:ind w:left="5324" w:hanging="360"/>
      </w:pPr>
      <w:rPr>
        <w:rFonts w:cs="Times New Roman"/>
      </w:rPr>
    </w:lvl>
    <w:lvl w:ilvl="7" w:tplc="08090019" w:tentative="1">
      <w:start w:val="1"/>
      <w:numFmt w:val="lowerLetter"/>
      <w:lvlText w:val="%8."/>
      <w:lvlJc w:val="left"/>
      <w:pPr>
        <w:ind w:left="6044" w:hanging="360"/>
      </w:pPr>
      <w:rPr>
        <w:rFonts w:cs="Times New Roman"/>
      </w:rPr>
    </w:lvl>
    <w:lvl w:ilvl="8" w:tplc="0809001B" w:tentative="1">
      <w:start w:val="1"/>
      <w:numFmt w:val="lowerRoman"/>
      <w:lvlText w:val="%9."/>
      <w:lvlJc w:val="right"/>
      <w:pPr>
        <w:ind w:left="6764" w:hanging="180"/>
      </w:pPr>
      <w:rPr>
        <w:rFonts w:cs="Times New Roman"/>
      </w:rPr>
    </w:lvl>
  </w:abstractNum>
  <w:abstractNum w:abstractNumId="36" w15:restartNumberingAfterBreak="0">
    <w:nsid w:val="7C24529A"/>
    <w:multiLevelType w:val="hybridMultilevel"/>
    <w:tmpl w:val="FFFFFFFF"/>
    <w:lvl w:ilvl="0" w:tplc="08090001">
      <w:start w:val="1"/>
      <w:numFmt w:val="bullet"/>
      <w:lvlText w:val=""/>
      <w:lvlJc w:val="left"/>
      <w:pPr>
        <w:ind w:left="1440" w:hanging="360"/>
      </w:pPr>
      <w:rPr>
        <w:rFonts w:ascii="Symbol" w:hAnsi="Symbol" w:hint="default"/>
      </w:rPr>
    </w:lvl>
    <w:lvl w:ilvl="1" w:tplc="08090001">
      <w:start w:val="1"/>
      <w:numFmt w:val="bullet"/>
      <w:lvlText w:val=""/>
      <w:lvlJc w:val="left"/>
      <w:pPr>
        <w:ind w:left="1211" w:hanging="360"/>
      </w:pPr>
      <w:rPr>
        <w:rFonts w:ascii="Symbol" w:hAnsi="Symbol"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37" w15:restartNumberingAfterBreak="0">
    <w:nsid w:val="7E0B3C3D"/>
    <w:multiLevelType w:val="hybridMultilevel"/>
    <w:tmpl w:val="FFFFFFFF"/>
    <w:lvl w:ilvl="0" w:tplc="08090001">
      <w:start w:val="1"/>
      <w:numFmt w:val="bullet"/>
      <w:lvlText w:val=""/>
      <w:lvlJc w:val="left"/>
      <w:pPr>
        <w:ind w:left="1152" w:hanging="360"/>
      </w:pPr>
      <w:rPr>
        <w:rFonts w:ascii="Symbol" w:hAnsi="Symbol" w:hint="default"/>
      </w:rPr>
    </w:lvl>
    <w:lvl w:ilvl="1" w:tplc="08090003" w:tentative="1">
      <w:start w:val="1"/>
      <w:numFmt w:val="bullet"/>
      <w:lvlText w:val="o"/>
      <w:lvlJc w:val="left"/>
      <w:pPr>
        <w:ind w:left="1872" w:hanging="360"/>
      </w:pPr>
      <w:rPr>
        <w:rFonts w:ascii="Courier New" w:hAnsi="Courier New" w:hint="default"/>
      </w:rPr>
    </w:lvl>
    <w:lvl w:ilvl="2" w:tplc="08090005" w:tentative="1">
      <w:start w:val="1"/>
      <w:numFmt w:val="bullet"/>
      <w:lvlText w:val=""/>
      <w:lvlJc w:val="left"/>
      <w:pPr>
        <w:ind w:left="2592" w:hanging="360"/>
      </w:pPr>
      <w:rPr>
        <w:rFonts w:ascii="Wingdings" w:hAnsi="Wingdings" w:hint="default"/>
      </w:rPr>
    </w:lvl>
    <w:lvl w:ilvl="3" w:tplc="08090001" w:tentative="1">
      <w:start w:val="1"/>
      <w:numFmt w:val="bullet"/>
      <w:lvlText w:val=""/>
      <w:lvlJc w:val="left"/>
      <w:pPr>
        <w:ind w:left="3312" w:hanging="360"/>
      </w:pPr>
      <w:rPr>
        <w:rFonts w:ascii="Symbol" w:hAnsi="Symbol" w:hint="default"/>
      </w:rPr>
    </w:lvl>
    <w:lvl w:ilvl="4" w:tplc="08090003" w:tentative="1">
      <w:start w:val="1"/>
      <w:numFmt w:val="bullet"/>
      <w:lvlText w:val="o"/>
      <w:lvlJc w:val="left"/>
      <w:pPr>
        <w:ind w:left="4032" w:hanging="360"/>
      </w:pPr>
      <w:rPr>
        <w:rFonts w:ascii="Courier New" w:hAnsi="Courier New" w:hint="default"/>
      </w:rPr>
    </w:lvl>
    <w:lvl w:ilvl="5" w:tplc="08090005" w:tentative="1">
      <w:start w:val="1"/>
      <w:numFmt w:val="bullet"/>
      <w:lvlText w:val=""/>
      <w:lvlJc w:val="left"/>
      <w:pPr>
        <w:ind w:left="4752" w:hanging="360"/>
      </w:pPr>
      <w:rPr>
        <w:rFonts w:ascii="Wingdings" w:hAnsi="Wingdings" w:hint="default"/>
      </w:rPr>
    </w:lvl>
    <w:lvl w:ilvl="6" w:tplc="08090001" w:tentative="1">
      <w:start w:val="1"/>
      <w:numFmt w:val="bullet"/>
      <w:lvlText w:val=""/>
      <w:lvlJc w:val="left"/>
      <w:pPr>
        <w:ind w:left="5472" w:hanging="360"/>
      </w:pPr>
      <w:rPr>
        <w:rFonts w:ascii="Symbol" w:hAnsi="Symbol" w:hint="default"/>
      </w:rPr>
    </w:lvl>
    <w:lvl w:ilvl="7" w:tplc="08090003" w:tentative="1">
      <w:start w:val="1"/>
      <w:numFmt w:val="bullet"/>
      <w:lvlText w:val="o"/>
      <w:lvlJc w:val="left"/>
      <w:pPr>
        <w:ind w:left="6192" w:hanging="360"/>
      </w:pPr>
      <w:rPr>
        <w:rFonts w:ascii="Courier New" w:hAnsi="Courier New" w:hint="default"/>
      </w:rPr>
    </w:lvl>
    <w:lvl w:ilvl="8" w:tplc="08090005" w:tentative="1">
      <w:start w:val="1"/>
      <w:numFmt w:val="bullet"/>
      <w:lvlText w:val=""/>
      <w:lvlJc w:val="left"/>
      <w:pPr>
        <w:ind w:left="6912" w:hanging="360"/>
      </w:pPr>
      <w:rPr>
        <w:rFonts w:ascii="Wingdings" w:hAnsi="Wingdings" w:hint="default"/>
      </w:rPr>
    </w:lvl>
  </w:abstractNum>
  <w:num w:numId="1" w16cid:durableId="1553426395">
    <w:abstractNumId w:val="24"/>
  </w:num>
  <w:num w:numId="2" w16cid:durableId="300692228">
    <w:abstractNumId w:val="30"/>
  </w:num>
  <w:num w:numId="3" w16cid:durableId="1712264124">
    <w:abstractNumId w:val="2"/>
  </w:num>
  <w:num w:numId="4" w16cid:durableId="890000225">
    <w:abstractNumId w:val="24"/>
  </w:num>
  <w:num w:numId="5" w16cid:durableId="1808620497">
    <w:abstractNumId w:val="24"/>
  </w:num>
  <w:num w:numId="6" w16cid:durableId="766535519">
    <w:abstractNumId w:val="10"/>
  </w:num>
  <w:num w:numId="7" w16cid:durableId="1904634917">
    <w:abstractNumId w:val="18"/>
  </w:num>
  <w:num w:numId="8" w16cid:durableId="672226885">
    <w:abstractNumId w:val="4"/>
  </w:num>
  <w:num w:numId="9" w16cid:durableId="915625660">
    <w:abstractNumId w:val="22"/>
  </w:num>
  <w:num w:numId="10" w16cid:durableId="829712620">
    <w:abstractNumId w:val="1"/>
  </w:num>
  <w:num w:numId="11" w16cid:durableId="1660965386">
    <w:abstractNumId w:val="0"/>
  </w:num>
  <w:num w:numId="12" w16cid:durableId="420757909">
    <w:abstractNumId w:val="37"/>
  </w:num>
  <w:num w:numId="13" w16cid:durableId="1099372508">
    <w:abstractNumId w:val="9"/>
  </w:num>
  <w:num w:numId="14" w16cid:durableId="447702187">
    <w:abstractNumId w:val="23"/>
  </w:num>
  <w:num w:numId="15" w16cid:durableId="1151478798">
    <w:abstractNumId w:val="20"/>
  </w:num>
  <w:num w:numId="16" w16cid:durableId="1624382395">
    <w:abstractNumId w:val="15"/>
  </w:num>
  <w:num w:numId="17" w16cid:durableId="433400896">
    <w:abstractNumId w:val="21"/>
  </w:num>
  <w:num w:numId="18" w16cid:durableId="1029839838">
    <w:abstractNumId w:val="7"/>
  </w:num>
  <w:num w:numId="19" w16cid:durableId="1176387349">
    <w:abstractNumId w:val="25"/>
  </w:num>
  <w:num w:numId="20" w16cid:durableId="1509443848">
    <w:abstractNumId w:val="29"/>
  </w:num>
  <w:num w:numId="21" w16cid:durableId="2032369562">
    <w:abstractNumId w:val="28"/>
  </w:num>
  <w:num w:numId="22" w16cid:durableId="297998319">
    <w:abstractNumId w:val="24"/>
    <w:lvlOverride w:ilvl="0">
      <w:startOverride w:val="10"/>
    </w:lvlOverride>
    <w:lvlOverride w:ilvl="1">
      <w:startOverride w:val="9"/>
    </w:lvlOverride>
  </w:num>
  <w:num w:numId="23" w16cid:durableId="1947688640">
    <w:abstractNumId w:val="36"/>
  </w:num>
  <w:num w:numId="24" w16cid:durableId="791091008">
    <w:abstractNumId w:val="12"/>
  </w:num>
  <w:num w:numId="25" w16cid:durableId="747580172">
    <w:abstractNumId w:val="5"/>
  </w:num>
  <w:num w:numId="26" w16cid:durableId="581529513">
    <w:abstractNumId w:val="6"/>
  </w:num>
  <w:num w:numId="27" w16cid:durableId="2031296835">
    <w:abstractNumId w:val="35"/>
  </w:num>
  <w:num w:numId="28" w16cid:durableId="1175728132">
    <w:abstractNumId w:val="13"/>
  </w:num>
  <w:num w:numId="29" w16cid:durableId="1180971613">
    <w:abstractNumId w:val="17"/>
  </w:num>
  <w:num w:numId="30" w16cid:durableId="1581137390">
    <w:abstractNumId w:val="19"/>
  </w:num>
  <w:num w:numId="31" w16cid:durableId="380328641">
    <w:abstractNumId w:val="16"/>
  </w:num>
  <w:num w:numId="32" w16cid:durableId="1518930120">
    <w:abstractNumId w:val="31"/>
  </w:num>
  <w:num w:numId="33" w16cid:durableId="473135225">
    <w:abstractNumId w:val="26"/>
  </w:num>
  <w:num w:numId="34" w16cid:durableId="375080736">
    <w:abstractNumId w:val="32"/>
  </w:num>
  <w:num w:numId="35" w16cid:durableId="1600405685">
    <w:abstractNumId w:val="8"/>
  </w:num>
  <w:num w:numId="36" w16cid:durableId="517893372">
    <w:abstractNumId w:val="27"/>
  </w:num>
  <w:num w:numId="37" w16cid:durableId="1464033029">
    <w:abstractNumId w:val="2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8" w16cid:durableId="329913663">
    <w:abstractNumId w:val="2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9" w16cid:durableId="221212271">
    <w:abstractNumId w:val="33"/>
  </w:num>
  <w:num w:numId="40" w16cid:durableId="920992148">
    <w:abstractNumId w:val="14"/>
  </w:num>
  <w:num w:numId="41" w16cid:durableId="772286039">
    <w:abstractNumId w:val="3"/>
  </w:num>
  <w:num w:numId="42" w16cid:durableId="1215581201">
    <w:abstractNumId w:val="34"/>
  </w:num>
  <w:num w:numId="43" w16cid:durableId="281230931">
    <w:abstractNumId w:val="11"/>
  </w:num>
  <w:numIdMacAtCleanup w:val="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intFractionalCharacterWidth/>
  <w:embedSystemFonts/>
  <w:defaultTabStop w:val="720"/>
  <w:doNotHyphenateCaps/>
  <w:drawingGridHorizontalSpacing w:val="120"/>
  <w:drawingGridVerticalSpacing w:val="120"/>
  <w:displayHorizontalDrawingGridEvery w:val="0"/>
  <w:displayVerticalDrawingGridEvery w:val="3"/>
  <w:doNotUseMarginsForDrawingGridOrigin/>
  <w:doNotShadeFormData/>
  <w:characterSpacingControl w:val="compressPunctuation"/>
  <w:doNotValidateAgainstSchema/>
  <w:doNotDemarcateInvalidXml/>
  <w:footnotePr>
    <w:footnote w:id="-1"/>
    <w:footnote w:id="0"/>
  </w:footnotePr>
  <w:endnotePr>
    <w:endnote w:id="-1"/>
    <w:endnote w:id="0"/>
  </w:endnotePr>
  <w:compat>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F17C8"/>
    <w:rsid w:val="00001719"/>
    <w:rsid w:val="0000433F"/>
    <w:rsid w:val="00011945"/>
    <w:rsid w:val="00016AFE"/>
    <w:rsid w:val="000203CD"/>
    <w:rsid w:val="00022C0B"/>
    <w:rsid w:val="00041B27"/>
    <w:rsid w:val="00047148"/>
    <w:rsid w:val="00053FB1"/>
    <w:rsid w:val="0007049C"/>
    <w:rsid w:val="00072AE5"/>
    <w:rsid w:val="00090C86"/>
    <w:rsid w:val="000A0898"/>
    <w:rsid w:val="000A2317"/>
    <w:rsid w:val="000B7141"/>
    <w:rsid w:val="000C5262"/>
    <w:rsid w:val="000D663B"/>
    <w:rsid w:val="000D67BA"/>
    <w:rsid w:val="000E50E8"/>
    <w:rsid w:val="000E511A"/>
    <w:rsid w:val="000F3F17"/>
    <w:rsid w:val="000F4427"/>
    <w:rsid w:val="00120972"/>
    <w:rsid w:val="0013076C"/>
    <w:rsid w:val="001356E9"/>
    <w:rsid w:val="00152564"/>
    <w:rsid w:val="001537B8"/>
    <w:rsid w:val="00157FC0"/>
    <w:rsid w:val="00163930"/>
    <w:rsid w:val="00165C0F"/>
    <w:rsid w:val="00170570"/>
    <w:rsid w:val="00176B18"/>
    <w:rsid w:val="001839B5"/>
    <w:rsid w:val="001B0F5B"/>
    <w:rsid w:val="001B4C8F"/>
    <w:rsid w:val="001C2B26"/>
    <w:rsid w:val="001C3B0C"/>
    <w:rsid w:val="001E4045"/>
    <w:rsid w:val="001F413B"/>
    <w:rsid w:val="001F49BA"/>
    <w:rsid w:val="002074DD"/>
    <w:rsid w:val="00210069"/>
    <w:rsid w:val="00211BB0"/>
    <w:rsid w:val="00212AA3"/>
    <w:rsid w:val="002217C3"/>
    <w:rsid w:val="00224F9B"/>
    <w:rsid w:val="00234DBE"/>
    <w:rsid w:val="00253191"/>
    <w:rsid w:val="00262625"/>
    <w:rsid w:val="00263DEC"/>
    <w:rsid w:val="002822FA"/>
    <w:rsid w:val="00282F1F"/>
    <w:rsid w:val="0028793D"/>
    <w:rsid w:val="00296401"/>
    <w:rsid w:val="002A3DB1"/>
    <w:rsid w:val="002B4D89"/>
    <w:rsid w:val="002C057A"/>
    <w:rsid w:val="002C23B8"/>
    <w:rsid w:val="002D5F27"/>
    <w:rsid w:val="00300518"/>
    <w:rsid w:val="003029DE"/>
    <w:rsid w:val="00304E38"/>
    <w:rsid w:val="00305F98"/>
    <w:rsid w:val="003061F5"/>
    <w:rsid w:val="0031555E"/>
    <w:rsid w:val="00327F28"/>
    <w:rsid w:val="00346566"/>
    <w:rsid w:val="003526E2"/>
    <w:rsid w:val="00357D80"/>
    <w:rsid w:val="0036310A"/>
    <w:rsid w:val="00367DE8"/>
    <w:rsid w:val="003775D7"/>
    <w:rsid w:val="003B04DA"/>
    <w:rsid w:val="003C298C"/>
    <w:rsid w:val="003C6617"/>
    <w:rsid w:val="003D798E"/>
    <w:rsid w:val="003E3C7C"/>
    <w:rsid w:val="003E3F8B"/>
    <w:rsid w:val="003E4E92"/>
    <w:rsid w:val="00402800"/>
    <w:rsid w:val="00405EC3"/>
    <w:rsid w:val="00410CC3"/>
    <w:rsid w:val="00417295"/>
    <w:rsid w:val="00417513"/>
    <w:rsid w:val="00427B4A"/>
    <w:rsid w:val="00446223"/>
    <w:rsid w:val="00454ED8"/>
    <w:rsid w:val="00463DC5"/>
    <w:rsid w:val="004653E4"/>
    <w:rsid w:val="004653F0"/>
    <w:rsid w:val="0047084B"/>
    <w:rsid w:val="0047258E"/>
    <w:rsid w:val="00475D36"/>
    <w:rsid w:val="0048074B"/>
    <w:rsid w:val="00493BCF"/>
    <w:rsid w:val="004A4F80"/>
    <w:rsid w:val="004C21F0"/>
    <w:rsid w:val="004E53B3"/>
    <w:rsid w:val="004F176D"/>
    <w:rsid w:val="004F6A81"/>
    <w:rsid w:val="004F7F09"/>
    <w:rsid w:val="005038A5"/>
    <w:rsid w:val="00513ACA"/>
    <w:rsid w:val="0052515D"/>
    <w:rsid w:val="005271DC"/>
    <w:rsid w:val="005314B6"/>
    <w:rsid w:val="00540A60"/>
    <w:rsid w:val="00555C7D"/>
    <w:rsid w:val="0056633B"/>
    <w:rsid w:val="005679ED"/>
    <w:rsid w:val="0057156E"/>
    <w:rsid w:val="00585185"/>
    <w:rsid w:val="00586F12"/>
    <w:rsid w:val="005901A8"/>
    <w:rsid w:val="005A117E"/>
    <w:rsid w:val="005A28F3"/>
    <w:rsid w:val="005B1F30"/>
    <w:rsid w:val="005B70B2"/>
    <w:rsid w:val="005C54FF"/>
    <w:rsid w:val="005C63E8"/>
    <w:rsid w:val="005D0296"/>
    <w:rsid w:val="005D27CB"/>
    <w:rsid w:val="005F38B8"/>
    <w:rsid w:val="00605EB6"/>
    <w:rsid w:val="00616D66"/>
    <w:rsid w:val="006248A4"/>
    <w:rsid w:val="006253A0"/>
    <w:rsid w:val="00627B83"/>
    <w:rsid w:val="0063169E"/>
    <w:rsid w:val="006408D2"/>
    <w:rsid w:val="00640C59"/>
    <w:rsid w:val="00663FD2"/>
    <w:rsid w:val="006723E4"/>
    <w:rsid w:val="00673E28"/>
    <w:rsid w:val="006B1CC3"/>
    <w:rsid w:val="006B3C07"/>
    <w:rsid w:val="006B5D47"/>
    <w:rsid w:val="006C07E9"/>
    <w:rsid w:val="006C17B9"/>
    <w:rsid w:val="006C288E"/>
    <w:rsid w:val="006D00AF"/>
    <w:rsid w:val="006D5C11"/>
    <w:rsid w:val="006E0F81"/>
    <w:rsid w:val="006E159B"/>
    <w:rsid w:val="006E245F"/>
    <w:rsid w:val="006E6946"/>
    <w:rsid w:val="006E7567"/>
    <w:rsid w:val="007206CF"/>
    <w:rsid w:val="00722B42"/>
    <w:rsid w:val="007301C8"/>
    <w:rsid w:val="00735F97"/>
    <w:rsid w:val="007365EE"/>
    <w:rsid w:val="00737B75"/>
    <w:rsid w:val="00745076"/>
    <w:rsid w:val="007550F9"/>
    <w:rsid w:val="007613C4"/>
    <w:rsid w:val="00766178"/>
    <w:rsid w:val="007A25AB"/>
    <w:rsid w:val="007B21BE"/>
    <w:rsid w:val="007B7331"/>
    <w:rsid w:val="007C07A6"/>
    <w:rsid w:val="007C3699"/>
    <w:rsid w:val="007D5D06"/>
    <w:rsid w:val="007D7264"/>
    <w:rsid w:val="007E1FB8"/>
    <w:rsid w:val="007F17A4"/>
    <w:rsid w:val="00821455"/>
    <w:rsid w:val="00867162"/>
    <w:rsid w:val="00877B17"/>
    <w:rsid w:val="00886088"/>
    <w:rsid w:val="008A78AF"/>
    <w:rsid w:val="008B084C"/>
    <w:rsid w:val="008C2A33"/>
    <w:rsid w:val="008C71A8"/>
    <w:rsid w:val="008C7E90"/>
    <w:rsid w:val="008D0335"/>
    <w:rsid w:val="008E1EDE"/>
    <w:rsid w:val="008F4F8B"/>
    <w:rsid w:val="00900C80"/>
    <w:rsid w:val="009120CC"/>
    <w:rsid w:val="00927E3F"/>
    <w:rsid w:val="00934517"/>
    <w:rsid w:val="00941FA8"/>
    <w:rsid w:val="00943EC4"/>
    <w:rsid w:val="00954674"/>
    <w:rsid w:val="00962EF6"/>
    <w:rsid w:val="0097343A"/>
    <w:rsid w:val="009817C6"/>
    <w:rsid w:val="00991CB6"/>
    <w:rsid w:val="00993A42"/>
    <w:rsid w:val="009B34FA"/>
    <w:rsid w:val="009B4038"/>
    <w:rsid w:val="009B6B5A"/>
    <w:rsid w:val="009C0232"/>
    <w:rsid w:val="009C79FA"/>
    <w:rsid w:val="009D6E15"/>
    <w:rsid w:val="009D7947"/>
    <w:rsid w:val="009E4351"/>
    <w:rsid w:val="009E44C4"/>
    <w:rsid w:val="009F2DEF"/>
    <w:rsid w:val="009F5AA7"/>
    <w:rsid w:val="00A052CB"/>
    <w:rsid w:val="00A429C2"/>
    <w:rsid w:val="00A535AF"/>
    <w:rsid w:val="00A61A68"/>
    <w:rsid w:val="00A639C8"/>
    <w:rsid w:val="00A653E6"/>
    <w:rsid w:val="00A71D7C"/>
    <w:rsid w:val="00A82041"/>
    <w:rsid w:val="00AA1BF2"/>
    <w:rsid w:val="00AC4C8F"/>
    <w:rsid w:val="00AD0A18"/>
    <w:rsid w:val="00AD79B2"/>
    <w:rsid w:val="00AF2CFE"/>
    <w:rsid w:val="00AF38EB"/>
    <w:rsid w:val="00AF694F"/>
    <w:rsid w:val="00B072BC"/>
    <w:rsid w:val="00B17573"/>
    <w:rsid w:val="00B35EE8"/>
    <w:rsid w:val="00B41728"/>
    <w:rsid w:val="00B52048"/>
    <w:rsid w:val="00B65437"/>
    <w:rsid w:val="00B75281"/>
    <w:rsid w:val="00B76EA6"/>
    <w:rsid w:val="00B7737F"/>
    <w:rsid w:val="00B80A70"/>
    <w:rsid w:val="00B82CCB"/>
    <w:rsid w:val="00B82D67"/>
    <w:rsid w:val="00B83459"/>
    <w:rsid w:val="00B93401"/>
    <w:rsid w:val="00BA3BF1"/>
    <w:rsid w:val="00BA5FC4"/>
    <w:rsid w:val="00BB26E9"/>
    <w:rsid w:val="00BB37CE"/>
    <w:rsid w:val="00BB3821"/>
    <w:rsid w:val="00BC1C4E"/>
    <w:rsid w:val="00BC2630"/>
    <w:rsid w:val="00BC29D0"/>
    <w:rsid w:val="00BD5A0D"/>
    <w:rsid w:val="00BD7418"/>
    <w:rsid w:val="00BF28FB"/>
    <w:rsid w:val="00BF718F"/>
    <w:rsid w:val="00C05CB1"/>
    <w:rsid w:val="00C10423"/>
    <w:rsid w:val="00C10A8D"/>
    <w:rsid w:val="00C15C7D"/>
    <w:rsid w:val="00C35F1A"/>
    <w:rsid w:val="00C36990"/>
    <w:rsid w:val="00C41155"/>
    <w:rsid w:val="00C55AF6"/>
    <w:rsid w:val="00C616AA"/>
    <w:rsid w:val="00C662A5"/>
    <w:rsid w:val="00C67BD7"/>
    <w:rsid w:val="00C70539"/>
    <w:rsid w:val="00C77DB8"/>
    <w:rsid w:val="00C867ED"/>
    <w:rsid w:val="00C953E5"/>
    <w:rsid w:val="00CC471E"/>
    <w:rsid w:val="00CC5CE3"/>
    <w:rsid w:val="00CD2F67"/>
    <w:rsid w:val="00CD5EB1"/>
    <w:rsid w:val="00CF17C8"/>
    <w:rsid w:val="00CF2D39"/>
    <w:rsid w:val="00CF5044"/>
    <w:rsid w:val="00D0443C"/>
    <w:rsid w:val="00D27CCC"/>
    <w:rsid w:val="00D34BE0"/>
    <w:rsid w:val="00D76B01"/>
    <w:rsid w:val="00D855C4"/>
    <w:rsid w:val="00D90881"/>
    <w:rsid w:val="00D96D80"/>
    <w:rsid w:val="00D97EDC"/>
    <w:rsid w:val="00D97F50"/>
    <w:rsid w:val="00DC2AA7"/>
    <w:rsid w:val="00DC7137"/>
    <w:rsid w:val="00DD700C"/>
    <w:rsid w:val="00DE555F"/>
    <w:rsid w:val="00DE7301"/>
    <w:rsid w:val="00DF3719"/>
    <w:rsid w:val="00E03C34"/>
    <w:rsid w:val="00E16FF2"/>
    <w:rsid w:val="00E206A7"/>
    <w:rsid w:val="00E27DE5"/>
    <w:rsid w:val="00E337FB"/>
    <w:rsid w:val="00E3596C"/>
    <w:rsid w:val="00E40C06"/>
    <w:rsid w:val="00E527EE"/>
    <w:rsid w:val="00E53FA4"/>
    <w:rsid w:val="00E54293"/>
    <w:rsid w:val="00E606F7"/>
    <w:rsid w:val="00E62CB7"/>
    <w:rsid w:val="00E674D8"/>
    <w:rsid w:val="00E71A5E"/>
    <w:rsid w:val="00E753BB"/>
    <w:rsid w:val="00E84013"/>
    <w:rsid w:val="00E900A4"/>
    <w:rsid w:val="00EA00F2"/>
    <w:rsid w:val="00EC00C2"/>
    <w:rsid w:val="00EC6A02"/>
    <w:rsid w:val="00EC6D5A"/>
    <w:rsid w:val="00EE69FC"/>
    <w:rsid w:val="00F10273"/>
    <w:rsid w:val="00F13999"/>
    <w:rsid w:val="00F14F85"/>
    <w:rsid w:val="00F24C9D"/>
    <w:rsid w:val="00F269AB"/>
    <w:rsid w:val="00F50540"/>
    <w:rsid w:val="00F5673F"/>
    <w:rsid w:val="00F82298"/>
    <w:rsid w:val="00F911C9"/>
    <w:rsid w:val="00F9470E"/>
    <w:rsid w:val="00FA7A1D"/>
    <w:rsid w:val="00FB1955"/>
    <w:rsid w:val="00FC46CF"/>
    <w:rsid w:val="00FC59D5"/>
    <w:rsid w:val="00FD237E"/>
    <w:rsid w:val="00FD65E0"/>
    <w:rsid w:val="00FD67B0"/>
    <w:rsid w:val="00FE11A2"/>
    <w:rsid w:val="00FE4AD3"/>
    <w:rsid w:val="00FF0C14"/>
    <w:rsid w:val="00FF1A00"/>
    <w:rsid w:val="00FF6719"/>
    <w:rsid w:val="00FF74AC"/>
    <w:rsid w:val="24491FFE"/>
    <w:rsid w:val="29CC84AB"/>
    <w:rsid w:val="33C2F370"/>
    <w:rsid w:val="488C3A62"/>
    <w:rsid w:val="50B3920E"/>
    <w:rsid w:val="5163068A"/>
    <w:rsid w:val="63A88C93"/>
    <w:rsid w:val="647B8752"/>
    <w:rsid w:val="709E8439"/>
    <w:rsid w:val="7DCD8A22"/>
    <w:rsid w:val="7FE32F8A"/>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ocId w14:val="40B45EE9"/>
  <w14:defaultImageDpi w14:val="0"/>
  <w15:docId w15:val="{44356BC1-9CCA-4A2E-B995-7E0EC199424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GB" w:eastAsia="en-GB"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caption" w:semiHidden="1" w:uiPriority="35" w:unhideWhenUsed="1" w:qFormat="1"/>
    <w:lsdException w:name="List Number" w:semiHidden="1" w:unhideWhenUsed="1"/>
    <w:lsdException w:name="List 4" w:semiHidden="1" w:unhideWhenUsed="1"/>
    <w:lsdException w:name="List 5" w:semiHidden="1" w:unhideWhenUsed="1"/>
    <w:lsdException w:name="Title" w:uiPriority="10" w:qFormat="1"/>
    <w:lsdException w:name="Default Paragraph Font" w:semiHidden="1" w:uiPriority="1" w:unhideWhenUsed="1"/>
    <w:lsdException w:name="Subtitle" w:uiPriority="11" w:qFormat="1"/>
    <w:lsdException w:name="Salutation" w:semiHidden="1" w:unhideWhenUsed="1"/>
    <w:lsdException w:name="Date" w:semiHidden="1" w:unhideWhenUsed="1"/>
    <w:lsdException w:name="Body Text First Indent" w:semiHidden="1" w:unhideWhenUsed="1"/>
    <w:lsdException w:name="Strong" w:uiPriority="22" w:qFormat="1"/>
    <w:lsdException w:name="Emphasis" w:uiPriority="20"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pPr>
      <w:autoSpaceDE w:val="0"/>
      <w:autoSpaceDN w:val="0"/>
    </w:pPr>
    <w:rPr>
      <w:rFonts w:ascii="Arial" w:hAnsi="Arial" w:cs="Arial"/>
      <w:sz w:val="24"/>
      <w:szCs w:val="24"/>
      <w:lang w:eastAsia="en-US"/>
    </w:rPr>
  </w:style>
  <w:style w:type="paragraph" w:styleId="Heading1">
    <w:name w:val="heading 1"/>
    <w:basedOn w:val="Normal"/>
    <w:next w:val="Normal"/>
    <w:link w:val="Heading1Char"/>
    <w:uiPriority w:val="99"/>
    <w:qFormat/>
    <w:pPr>
      <w:keepNext/>
      <w:keepLines/>
      <w:ind w:left="720" w:hanging="720"/>
      <w:outlineLvl w:val="0"/>
    </w:pPr>
    <w:rPr>
      <w:b/>
      <w:bCs/>
    </w:rPr>
  </w:style>
  <w:style w:type="paragraph" w:styleId="Heading2">
    <w:name w:val="heading 2"/>
    <w:basedOn w:val="Normal"/>
    <w:next w:val="Normal"/>
    <w:link w:val="Heading2Char"/>
    <w:uiPriority w:val="99"/>
    <w:qFormat/>
    <w:pPr>
      <w:keepNext/>
      <w:widowControl w:val="0"/>
      <w:jc w:val="both"/>
      <w:outlineLvl w:val="1"/>
    </w:pPr>
    <w:rPr>
      <w:b/>
      <w:bCs/>
    </w:rPr>
  </w:style>
  <w:style w:type="paragraph" w:styleId="Heading3">
    <w:name w:val="heading 3"/>
    <w:basedOn w:val="Normal"/>
    <w:next w:val="Normal"/>
    <w:link w:val="Heading3Char"/>
    <w:uiPriority w:val="9"/>
    <w:semiHidden/>
    <w:unhideWhenUsed/>
    <w:qFormat/>
    <w:rsid w:val="00F9470E"/>
    <w:pPr>
      <w:keepNext/>
      <w:spacing w:before="240" w:after="60"/>
      <w:outlineLvl w:val="2"/>
    </w:pPr>
    <w:rPr>
      <w:rFonts w:asciiTheme="majorHAnsi" w:eastAsiaTheme="majorEastAsia" w:hAnsiTheme="majorHAnsi" w:cs="Times New Roman"/>
      <w:b/>
      <w:bCs/>
      <w:sz w:val="26"/>
      <w:szCs w:val="26"/>
    </w:rPr>
  </w:style>
  <w:style w:type="paragraph" w:styleId="Heading7">
    <w:name w:val="heading 7"/>
    <w:basedOn w:val="Normal"/>
    <w:next w:val="Normal"/>
    <w:link w:val="Heading7Char"/>
    <w:uiPriority w:val="9"/>
    <w:semiHidden/>
    <w:unhideWhenUsed/>
    <w:qFormat/>
    <w:pPr>
      <w:spacing w:before="240" w:after="60"/>
      <w:outlineLvl w:val="6"/>
    </w:pPr>
    <w:rPr>
      <w:rFonts w:asciiTheme="minorHAnsi" w:eastAsiaTheme="minorEastAsia" w:hAnsiTheme="minorHAnsi" w:cs="Times New Roma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locked/>
    <w:rPr>
      <w:rFonts w:ascii="Cambria" w:hAnsi="Cambria" w:cs="Times New Roman"/>
      <w:b/>
      <w:kern w:val="32"/>
      <w:sz w:val="32"/>
      <w:lang w:val="x-none" w:eastAsia="en-US"/>
    </w:rPr>
  </w:style>
  <w:style w:type="character" w:customStyle="1" w:styleId="Heading2Char">
    <w:name w:val="Heading 2 Char"/>
    <w:basedOn w:val="DefaultParagraphFont"/>
    <w:link w:val="Heading2"/>
    <w:uiPriority w:val="9"/>
    <w:semiHidden/>
    <w:locked/>
    <w:rPr>
      <w:rFonts w:ascii="Cambria" w:hAnsi="Cambria" w:cs="Times New Roman"/>
      <w:b/>
      <w:i/>
      <w:sz w:val="28"/>
      <w:lang w:val="x-none" w:eastAsia="en-US"/>
    </w:rPr>
  </w:style>
  <w:style w:type="character" w:customStyle="1" w:styleId="Heading3Char">
    <w:name w:val="Heading 3 Char"/>
    <w:basedOn w:val="DefaultParagraphFont"/>
    <w:link w:val="Heading3"/>
    <w:uiPriority w:val="9"/>
    <w:semiHidden/>
    <w:rsid w:val="00F9470E"/>
    <w:rPr>
      <w:rFonts w:asciiTheme="majorHAnsi" w:eastAsiaTheme="majorEastAsia" w:hAnsiTheme="majorHAnsi" w:cs="Times New Roman"/>
      <w:b/>
      <w:bCs/>
      <w:sz w:val="26"/>
      <w:szCs w:val="26"/>
      <w:lang w:val="x-none" w:eastAsia="en-US"/>
    </w:rPr>
  </w:style>
  <w:style w:type="character" w:customStyle="1" w:styleId="Heading7Char">
    <w:name w:val="Heading 7 Char"/>
    <w:basedOn w:val="DefaultParagraphFont"/>
    <w:link w:val="Heading7"/>
    <w:uiPriority w:val="9"/>
    <w:semiHidden/>
    <w:locked/>
    <w:rPr>
      <w:rFonts w:asciiTheme="minorHAnsi" w:eastAsiaTheme="minorEastAsia" w:hAnsiTheme="minorHAnsi" w:cs="Times New Roman"/>
      <w:sz w:val="24"/>
      <w:szCs w:val="24"/>
      <w:lang w:val="x-none" w:eastAsia="en-US"/>
    </w:rPr>
  </w:style>
  <w:style w:type="paragraph" w:styleId="Header">
    <w:name w:val="header"/>
    <w:basedOn w:val="Normal"/>
    <w:link w:val="HeaderChar"/>
    <w:uiPriority w:val="99"/>
    <w:pPr>
      <w:tabs>
        <w:tab w:val="center" w:pos="4153"/>
        <w:tab w:val="right" w:pos="8306"/>
      </w:tabs>
    </w:pPr>
  </w:style>
  <w:style w:type="character" w:customStyle="1" w:styleId="HeaderChar">
    <w:name w:val="Header Char"/>
    <w:basedOn w:val="DefaultParagraphFont"/>
    <w:link w:val="Header"/>
    <w:uiPriority w:val="99"/>
    <w:semiHidden/>
    <w:locked/>
    <w:rPr>
      <w:rFonts w:ascii="Arial" w:hAnsi="Arial" w:cs="Times New Roman"/>
      <w:sz w:val="24"/>
      <w:lang w:val="x-none" w:eastAsia="en-US"/>
    </w:rPr>
  </w:style>
  <w:style w:type="paragraph" w:styleId="Footer">
    <w:name w:val="footer"/>
    <w:basedOn w:val="Normal"/>
    <w:link w:val="FooterChar"/>
    <w:uiPriority w:val="99"/>
    <w:pPr>
      <w:tabs>
        <w:tab w:val="center" w:pos="4153"/>
        <w:tab w:val="right" w:pos="8306"/>
      </w:tabs>
    </w:pPr>
  </w:style>
  <w:style w:type="character" w:customStyle="1" w:styleId="FooterChar">
    <w:name w:val="Footer Char"/>
    <w:basedOn w:val="DefaultParagraphFont"/>
    <w:link w:val="Footer"/>
    <w:uiPriority w:val="99"/>
    <w:locked/>
    <w:rPr>
      <w:rFonts w:ascii="Arial" w:hAnsi="Arial" w:cs="Times New Roman"/>
      <w:sz w:val="24"/>
      <w:lang w:val="x-none" w:eastAsia="en-US"/>
    </w:rPr>
  </w:style>
  <w:style w:type="paragraph" w:styleId="BodyText">
    <w:name w:val="Body Text"/>
    <w:basedOn w:val="Normal"/>
    <w:link w:val="BodyTextChar"/>
    <w:uiPriority w:val="99"/>
    <w:pPr>
      <w:ind w:right="-1"/>
      <w:jc w:val="both"/>
    </w:pPr>
    <w:rPr>
      <w:sz w:val="22"/>
      <w:szCs w:val="22"/>
    </w:rPr>
  </w:style>
  <w:style w:type="character" w:customStyle="1" w:styleId="BodyTextChar">
    <w:name w:val="Body Text Char"/>
    <w:basedOn w:val="DefaultParagraphFont"/>
    <w:link w:val="BodyText"/>
    <w:uiPriority w:val="99"/>
    <w:semiHidden/>
    <w:locked/>
    <w:rPr>
      <w:rFonts w:ascii="Arial" w:hAnsi="Arial" w:cs="Times New Roman"/>
      <w:sz w:val="24"/>
      <w:lang w:val="x-none" w:eastAsia="en-US"/>
    </w:rPr>
  </w:style>
  <w:style w:type="paragraph" w:styleId="BodyText2">
    <w:name w:val="Body Text 2"/>
    <w:basedOn w:val="Normal"/>
    <w:link w:val="BodyText2Char"/>
    <w:uiPriority w:val="99"/>
    <w:pPr>
      <w:widowControl w:val="0"/>
      <w:jc w:val="both"/>
    </w:pPr>
  </w:style>
  <w:style w:type="character" w:customStyle="1" w:styleId="BodyText2Char">
    <w:name w:val="Body Text 2 Char"/>
    <w:basedOn w:val="DefaultParagraphFont"/>
    <w:link w:val="BodyText2"/>
    <w:uiPriority w:val="99"/>
    <w:semiHidden/>
    <w:locked/>
    <w:rPr>
      <w:rFonts w:ascii="Arial" w:hAnsi="Arial" w:cs="Times New Roman"/>
      <w:sz w:val="24"/>
      <w:lang w:val="x-none" w:eastAsia="en-US"/>
    </w:rPr>
  </w:style>
  <w:style w:type="paragraph" w:customStyle="1" w:styleId="CAPS">
    <w:name w:val="CAPS"/>
    <w:uiPriority w:val="99"/>
    <w:rPr>
      <w:rFonts w:eastAsia="MS Mincho"/>
      <w:lang w:eastAsia="en-US"/>
    </w:rPr>
  </w:style>
  <w:style w:type="paragraph" w:styleId="ListParagraph">
    <w:name w:val="List Paragraph"/>
    <w:basedOn w:val="Normal"/>
    <w:uiPriority w:val="34"/>
    <w:qFormat/>
    <w:pPr>
      <w:autoSpaceDE/>
      <w:autoSpaceDN/>
      <w:spacing w:after="200" w:line="276" w:lineRule="auto"/>
      <w:ind w:left="720"/>
    </w:pPr>
    <w:rPr>
      <w:rFonts w:ascii="Calibri" w:hAnsi="Calibri" w:cs="Calibri"/>
      <w:sz w:val="22"/>
      <w:szCs w:val="22"/>
    </w:rPr>
  </w:style>
  <w:style w:type="paragraph" w:customStyle="1" w:styleId="Default">
    <w:name w:val="Default"/>
    <w:link w:val="DefaultChar"/>
    <w:pPr>
      <w:autoSpaceDE w:val="0"/>
      <w:autoSpaceDN w:val="0"/>
      <w:adjustRightInd w:val="0"/>
    </w:pPr>
    <w:rPr>
      <w:rFonts w:ascii="Arial" w:hAnsi="Arial" w:cs="Arial"/>
      <w:color w:val="000000"/>
      <w:sz w:val="24"/>
      <w:szCs w:val="24"/>
    </w:rPr>
  </w:style>
  <w:style w:type="character" w:styleId="Hyperlink">
    <w:name w:val="Hyperlink"/>
    <w:basedOn w:val="DefaultParagraphFont"/>
    <w:uiPriority w:val="99"/>
    <w:unhideWhenUsed/>
    <w:rPr>
      <w:rFonts w:cs="Times New Roman"/>
      <w:color w:val="0563C1"/>
      <w:u w:val="single"/>
    </w:rPr>
  </w:style>
  <w:style w:type="character" w:styleId="CommentReference">
    <w:name w:val="annotation reference"/>
    <w:basedOn w:val="DefaultParagraphFont"/>
    <w:uiPriority w:val="99"/>
    <w:semiHidden/>
    <w:unhideWhenUsed/>
    <w:rPr>
      <w:rFonts w:cs="Times New Roman"/>
      <w:sz w:val="16"/>
    </w:rPr>
  </w:style>
  <w:style w:type="paragraph" w:styleId="CommentText">
    <w:name w:val="annotation text"/>
    <w:basedOn w:val="Normal"/>
    <w:link w:val="CommentTextChar"/>
    <w:uiPriority w:val="99"/>
    <w:unhideWhenUsed/>
    <w:rPr>
      <w:sz w:val="20"/>
      <w:szCs w:val="20"/>
    </w:rPr>
  </w:style>
  <w:style w:type="character" w:customStyle="1" w:styleId="CommentTextChar">
    <w:name w:val="Comment Text Char"/>
    <w:basedOn w:val="DefaultParagraphFont"/>
    <w:link w:val="CommentText"/>
    <w:uiPriority w:val="99"/>
    <w:locked/>
    <w:rPr>
      <w:rFonts w:ascii="Arial" w:hAnsi="Arial" w:cs="Times New Roman"/>
      <w:sz w:val="20"/>
      <w:lang w:val="x-none" w:eastAsia="en-US"/>
    </w:rPr>
  </w:style>
  <w:style w:type="paragraph" w:styleId="CommentSubject">
    <w:name w:val="annotation subject"/>
    <w:basedOn w:val="CommentText"/>
    <w:next w:val="CommentText"/>
    <w:link w:val="CommentSubjectChar"/>
    <w:uiPriority w:val="99"/>
    <w:semiHidden/>
    <w:unhideWhenUsed/>
    <w:rPr>
      <w:b/>
      <w:bCs/>
    </w:rPr>
  </w:style>
  <w:style w:type="character" w:customStyle="1" w:styleId="CommentSubjectChar">
    <w:name w:val="Comment Subject Char"/>
    <w:basedOn w:val="CommentTextChar"/>
    <w:link w:val="CommentSubject"/>
    <w:uiPriority w:val="99"/>
    <w:semiHidden/>
    <w:locked/>
    <w:rPr>
      <w:rFonts w:ascii="Arial" w:hAnsi="Arial" w:cs="Times New Roman"/>
      <w:b/>
      <w:sz w:val="20"/>
      <w:lang w:val="x-none" w:eastAsia="en-US"/>
    </w:rPr>
  </w:style>
  <w:style w:type="paragraph" w:styleId="BalloonText">
    <w:name w:val="Balloon Text"/>
    <w:basedOn w:val="Normal"/>
    <w:link w:val="BalloonTextChar"/>
    <w:uiPriority w:val="99"/>
    <w:semiHidden/>
    <w:unhideWhenUsed/>
    <w:rPr>
      <w:rFonts w:ascii="Tahoma" w:hAnsi="Tahoma" w:cs="Tahoma"/>
      <w:sz w:val="16"/>
      <w:szCs w:val="16"/>
    </w:rPr>
  </w:style>
  <w:style w:type="character" w:customStyle="1" w:styleId="BalloonTextChar">
    <w:name w:val="Balloon Text Char"/>
    <w:basedOn w:val="DefaultParagraphFont"/>
    <w:link w:val="BalloonText"/>
    <w:uiPriority w:val="99"/>
    <w:semiHidden/>
    <w:locked/>
    <w:rPr>
      <w:rFonts w:ascii="Tahoma" w:hAnsi="Tahoma" w:cs="Times New Roman"/>
      <w:sz w:val="16"/>
      <w:lang w:val="x-none" w:eastAsia="en-US"/>
    </w:rPr>
  </w:style>
  <w:style w:type="table" w:styleId="TableGrid">
    <w:name w:val="Table Grid"/>
    <w:basedOn w:val="TableNormal"/>
    <w:uiPriority w:val="5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LightList-Accent1">
    <w:name w:val="Light List Accent 1"/>
    <w:basedOn w:val="TableNormal"/>
    <w:uiPriority w:val="61"/>
    <w:tblPr>
      <w:tblStyleRowBandSize w:val="1"/>
      <w:tblStyleColBandSize w:val="1"/>
      <w:tblBorders>
        <w:top w:val="single" w:sz="8" w:space="0" w:color="4F81BD"/>
        <w:left w:val="single" w:sz="8" w:space="0" w:color="4F81BD"/>
        <w:bottom w:val="single" w:sz="8" w:space="0" w:color="4F81BD"/>
        <w:right w:val="single" w:sz="8" w:space="0" w:color="4F81BD"/>
      </w:tblBorders>
    </w:tblPr>
    <w:tblStylePr w:type="firstRow">
      <w:pPr>
        <w:spacing w:before="0" w:after="0"/>
      </w:pPr>
      <w:rPr>
        <w:rFonts w:cs="Times New Roman"/>
        <w:b/>
        <w:bCs/>
        <w:color w:val="FFFFFF"/>
      </w:rPr>
      <w:tblPr/>
      <w:tcPr>
        <w:shd w:val="clear" w:color="auto" w:fill="4F81BD"/>
      </w:tcPr>
    </w:tblStylePr>
    <w:tblStylePr w:type="lastRow">
      <w:pPr>
        <w:spacing w:before="0" w:after="0"/>
      </w:pPr>
      <w:rPr>
        <w:rFonts w:cs="Times New Roman"/>
        <w:b/>
        <w:bCs/>
      </w:rPr>
      <w:tblPr/>
      <w:tcPr>
        <w:tcBorders>
          <w:top w:val="double" w:sz="6" w:space="0" w:color="4F81BD"/>
          <w:left w:val="single" w:sz="8" w:space="0" w:color="4F81BD"/>
          <w:bottom w:val="single" w:sz="8" w:space="0" w:color="4F81BD"/>
          <w:right w:val="single" w:sz="8" w:space="0" w:color="4F81BD"/>
        </w:tcBorders>
      </w:tcPr>
    </w:tblStylePr>
    <w:tblStylePr w:type="firstCol">
      <w:rPr>
        <w:rFonts w:cs="Times New Roman"/>
        <w:b/>
        <w:bCs/>
      </w:rPr>
    </w:tblStylePr>
    <w:tblStylePr w:type="lastCol">
      <w:rPr>
        <w:rFonts w:cs="Times New Roman"/>
        <w:b/>
        <w:bCs/>
      </w:rPr>
    </w:tblStylePr>
    <w:tblStylePr w:type="band1Vert">
      <w:rPr>
        <w:rFonts w:cs="Times New Roman"/>
      </w:rPr>
      <w:tblPr/>
      <w:tcPr>
        <w:tcBorders>
          <w:top w:val="single" w:sz="8" w:space="0" w:color="4F81BD"/>
          <w:left w:val="single" w:sz="8" w:space="0" w:color="4F81BD"/>
          <w:bottom w:val="single" w:sz="8" w:space="0" w:color="4F81BD"/>
          <w:right w:val="single" w:sz="8" w:space="0" w:color="4F81BD"/>
        </w:tcBorders>
      </w:tcPr>
    </w:tblStylePr>
    <w:tblStylePr w:type="band1Horz">
      <w:rPr>
        <w:rFonts w:cs="Times New Roman"/>
      </w:rPr>
      <w:tblPr/>
      <w:tcPr>
        <w:tcBorders>
          <w:top w:val="single" w:sz="8" w:space="0" w:color="4F81BD"/>
          <w:left w:val="single" w:sz="8" w:space="0" w:color="4F81BD"/>
          <w:bottom w:val="single" w:sz="8" w:space="0" w:color="4F81BD"/>
          <w:right w:val="single" w:sz="8" w:space="0" w:color="4F81BD"/>
        </w:tcBorders>
      </w:tcPr>
    </w:tblStylePr>
  </w:style>
  <w:style w:type="table" w:styleId="MediumShading2-Accent1">
    <w:name w:val="Medium Shading 2 Accent 1"/>
    <w:basedOn w:val="TableNormal"/>
    <w:uiPriority w:val="64"/>
    <w:tblPr>
      <w:tblStyleRowBandSize w:val="1"/>
      <w:tblStyleColBandSize w:val="1"/>
      <w:tblBorders>
        <w:top w:val="single" w:sz="18" w:space="0" w:color="auto"/>
        <w:bottom w:val="single" w:sz="18" w:space="0" w:color="auto"/>
      </w:tblBorders>
    </w:tblPr>
    <w:tblStylePr w:type="firstRow">
      <w:pPr>
        <w:spacing w:before="0" w:after="0"/>
      </w:pPr>
      <w:rPr>
        <w:rFonts w:cs="Times New Roman"/>
        <w:b/>
        <w:bCs/>
        <w:color w:val="FFFFFF"/>
      </w:rPr>
      <w:tblPr/>
      <w:tcPr>
        <w:tcBorders>
          <w:top w:val="single" w:sz="18" w:space="0" w:color="auto"/>
          <w:left w:val="nil"/>
          <w:bottom w:val="single" w:sz="18" w:space="0" w:color="auto"/>
          <w:right w:val="nil"/>
          <w:insideH w:val="nil"/>
          <w:insideV w:val="nil"/>
        </w:tcBorders>
        <w:shd w:val="clear" w:color="auto" w:fill="4F81BD"/>
      </w:tcPr>
    </w:tblStylePr>
    <w:tblStylePr w:type="lastRow">
      <w:pPr>
        <w:spacing w:before="0" w:after="0"/>
      </w:pPr>
      <w:rPr>
        <w:rFonts w:cs="Times New Roman"/>
        <w:color w:val="auto"/>
      </w:rPr>
      <w:tblPr/>
      <w:tcPr>
        <w:tcBorders>
          <w:top w:val="double" w:sz="6" w:space="0" w:color="auto"/>
          <w:left w:val="nil"/>
          <w:bottom w:val="single" w:sz="18" w:space="0" w:color="auto"/>
          <w:right w:val="nil"/>
          <w:insideH w:val="nil"/>
          <w:insideV w:val="nil"/>
        </w:tcBorders>
        <w:shd w:val="clear" w:color="auto" w:fill="FFFFFF"/>
      </w:tcPr>
    </w:tblStylePr>
    <w:tblStylePr w:type="firstCol">
      <w:rPr>
        <w:rFonts w:cs="Times New Roman"/>
        <w:b/>
        <w:bCs/>
        <w:color w:val="FFFFFF"/>
      </w:rPr>
      <w:tblPr/>
      <w:tcPr>
        <w:tcBorders>
          <w:top w:val="nil"/>
          <w:left w:val="nil"/>
          <w:bottom w:val="single" w:sz="18" w:space="0" w:color="auto"/>
          <w:right w:val="nil"/>
          <w:insideH w:val="nil"/>
          <w:insideV w:val="nil"/>
        </w:tcBorders>
        <w:shd w:val="clear" w:color="auto" w:fill="4F81BD"/>
      </w:tcPr>
    </w:tblStylePr>
    <w:tblStylePr w:type="lastCol">
      <w:rPr>
        <w:rFonts w:cs="Times New Roman"/>
        <w:b/>
        <w:bCs/>
        <w:color w:val="FFFFFF"/>
      </w:rPr>
      <w:tblPr/>
      <w:tcPr>
        <w:tcBorders>
          <w:left w:val="nil"/>
          <w:right w:val="nil"/>
          <w:insideH w:val="nil"/>
          <w:insideV w:val="nil"/>
        </w:tcBorders>
        <w:shd w:val="clear" w:color="auto" w:fill="4F81BD"/>
      </w:tcPr>
    </w:tblStylePr>
    <w:tblStylePr w:type="band1Vert">
      <w:rPr>
        <w:rFonts w:cs="Times New Roman"/>
      </w:rPr>
      <w:tblPr/>
      <w:tcPr>
        <w:tcBorders>
          <w:left w:val="nil"/>
          <w:right w:val="nil"/>
          <w:insideH w:val="nil"/>
          <w:insideV w:val="nil"/>
        </w:tcBorders>
        <w:shd w:val="clear" w:color="auto" w:fill="D8D8D8"/>
      </w:tcPr>
    </w:tblStylePr>
    <w:tblStylePr w:type="band1Horz">
      <w:rPr>
        <w:rFonts w:cs="Times New Roman"/>
      </w:rPr>
      <w:tblPr/>
      <w:tcPr>
        <w:shd w:val="clear" w:color="auto" w:fill="D8D8D8"/>
      </w:tcPr>
    </w:tblStylePr>
    <w:tblStylePr w:type="neCell">
      <w:rPr>
        <w:rFonts w:cs="Times New Roman"/>
      </w:rPr>
      <w:tblPr/>
      <w:tcPr>
        <w:tcBorders>
          <w:top w:val="single" w:sz="18" w:space="0" w:color="auto"/>
          <w:left w:val="nil"/>
          <w:bottom w:val="single" w:sz="18" w:space="0" w:color="auto"/>
          <w:right w:val="nil"/>
          <w:insideH w:val="nil"/>
          <w:insideV w:val="nil"/>
        </w:tcBorders>
      </w:tcPr>
    </w:tblStylePr>
    <w:tblStylePr w:type="nwCell">
      <w:rPr>
        <w:rFonts w:cs="Times New Roman"/>
        <w:color w:val="FFFFFF"/>
      </w:rPr>
      <w:tblPr/>
      <w:tcPr>
        <w:tcBorders>
          <w:top w:val="single" w:sz="18" w:space="0" w:color="auto"/>
          <w:left w:val="nil"/>
          <w:bottom w:val="single" w:sz="18" w:space="0" w:color="auto"/>
          <w:right w:val="nil"/>
          <w:insideH w:val="nil"/>
          <w:insideV w:val="nil"/>
        </w:tcBorders>
      </w:tcPr>
    </w:tblStylePr>
  </w:style>
  <w:style w:type="table" w:styleId="LightGrid-Accent1">
    <w:name w:val="Light Grid Accent 1"/>
    <w:basedOn w:val="TableNormal"/>
    <w:uiPriority w:val="62"/>
    <w:tblPr>
      <w:tblStyleRowBandSize w:val="1"/>
      <w:tblStyleColBandSize w:val="1"/>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Pr>
    <w:tblStylePr w:type="firstRow">
      <w:pPr>
        <w:spacing w:before="0" w:after="0"/>
      </w:pPr>
      <w:rPr>
        <w:rFonts w:ascii="Cambria" w:eastAsia="Times New Roman" w:hAnsi="Cambria"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pPr>
      <w:rPr>
        <w:rFonts w:ascii="Cambria" w:eastAsia="Times New Roman" w:hAnsi="Cambria"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rPr>
        <w:rFonts w:cs="Times New Roman"/>
      </w:rPr>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rPr>
        <w:rFonts w:cs="Times New Roman"/>
      </w:rPr>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rPr>
        <w:rFonts w:cs="Times New Roman"/>
      </w:rPr>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paragraph" w:customStyle="1" w:styleId="HEADINGA">
    <w:name w:val="HEADING A"/>
    <w:basedOn w:val="Normal"/>
    <w:link w:val="HEADINGAChar"/>
    <w:qFormat/>
    <w:pPr>
      <w:numPr>
        <w:numId w:val="1"/>
      </w:numPr>
      <w:spacing w:after="240"/>
    </w:pPr>
    <w:rPr>
      <w:b/>
    </w:rPr>
  </w:style>
  <w:style w:type="paragraph" w:customStyle="1" w:styleId="PARAGRAPHA">
    <w:name w:val="PARAGRAPH A"/>
    <w:basedOn w:val="Normal"/>
    <w:link w:val="PARAGRAPHAChar"/>
    <w:qFormat/>
    <w:pPr>
      <w:numPr>
        <w:ilvl w:val="1"/>
        <w:numId w:val="1"/>
      </w:numPr>
      <w:spacing w:after="240"/>
      <w:jc w:val="both"/>
    </w:pPr>
  </w:style>
  <w:style w:type="character" w:customStyle="1" w:styleId="HEADINGAChar">
    <w:name w:val="HEADING A Char"/>
    <w:basedOn w:val="DefaultParagraphFont"/>
    <w:link w:val="HEADINGA"/>
    <w:locked/>
    <w:rPr>
      <w:rFonts w:ascii="Arial" w:hAnsi="Arial" w:cs="Arial"/>
      <w:b/>
      <w:sz w:val="24"/>
      <w:szCs w:val="24"/>
      <w:lang w:val="x-none" w:eastAsia="en-US"/>
    </w:rPr>
  </w:style>
  <w:style w:type="paragraph" w:customStyle="1" w:styleId="BULLETS">
    <w:name w:val="BULLETS"/>
    <w:basedOn w:val="Normal"/>
    <w:link w:val="BULLETSChar"/>
    <w:qFormat/>
    <w:pPr>
      <w:widowControl w:val="0"/>
      <w:numPr>
        <w:numId w:val="2"/>
      </w:numPr>
      <w:spacing w:after="120"/>
      <w:jc w:val="both"/>
    </w:pPr>
    <w:rPr>
      <w:bCs/>
    </w:rPr>
  </w:style>
  <w:style w:type="character" w:customStyle="1" w:styleId="PARAGRAPHAChar">
    <w:name w:val="PARAGRAPH A Char"/>
    <w:basedOn w:val="DefaultParagraphFont"/>
    <w:link w:val="PARAGRAPHA"/>
    <w:locked/>
    <w:rPr>
      <w:rFonts w:ascii="Arial" w:hAnsi="Arial" w:cs="Arial"/>
      <w:sz w:val="24"/>
      <w:szCs w:val="24"/>
      <w:lang w:val="x-none" w:eastAsia="en-US"/>
    </w:rPr>
  </w:style>
  <w:style w:type="paragraph" w:customStyle="1" w:styleId="PARAGRAPHB">
    <w:name w:val="PARAGRAPH B"/>
    <w:basedOn w:val="Normal"/>
    <w:link w:val="PARAGRAPHBChar"/>
    <w:qFormat/>
    <w:pPr>
      <w:widowControl w:val="0"/>
      <w:numPr>
        <w:ilvl w:val="2"/>
        <w:numId w:val="1"/>
      </w:numPr>
      <w:spacing w:after="240"/>
      <w:jc w:val="both"/>
    </w:pPr>
    <w:rPr>
      <w:bCs/>
    </w:rPr>
  </w:style>
  <w:style w:type="character" w:customStyle="1" w:styleId="BULLETSChar">
    <w:name w:val="BULLETS Char"/>
    <w:basedOn w:val="DefaultParagraphFont"/>
    <w:link w:val="BULLETS"/>
    <w:locked/>
    <w:rPr>
      <w:rFonts w:ascii="Arial" w:hAnsi="Arial" w:cs="Arial"/>
      <w:bCs/>
      <w:sz w:val="24"/>
      <w:szCs w:val="24"/>
      <w:lang w:val="x-none" w:eastAsia="en-US"/>
    </w:rPr>
  </w:style>
  <w:style w:type="paragraph" w:customStyle="1" w:styleId="HEADINGB">
    <w:name w:val="HEADING B"/>
    <w:basedOn w:val="Normal"/>
    <w:link w:val="HEADINGBChar"/>
    <w:qFormat/>
    <w:pPr>
      <w:spacing w:after="240"/>
      <w:ind w:firstLine="709"/>
    </w:pPr>
    <w:rPr>
      <w:b/>
    </w:rPr>
  </w:style>
  <w:style w:type="character" w:customStyle="1" w:styleId="PARAGRAPHBChar">
    <w:name w:val="PARAGRAPH B Char"/>
    <w:basedOn w:val="DefaultParagraphFont"/>
    <w:link w:val="PARAGRAPHB"/>
    <w:locked/>
    <w:rPr>
      <w:rFonts w:ascii="Arial" w:hAnsi="Arial" w:cs="Arial"/>
      <w:bCs/>
      <w:sz w:val="24"/>
      <w:szCs w:val="24"/>
      <w:lang w:val="x-none" w:eastAsia="en-US"/>
    </w:rPr>
  </w:style>
  <w:style w:type="paragraph" w:customStyle="1" w:styleId="HEADINGC">
    <w:name w:val="HEADING C"/>
    <w:basedOn w:val="Default"/>
    <w:link w:val="HEADINGCChar"/>
    <w:qFormat/>
    <w:pPr>
      <w:spacing w:after="240"/>
      <w:ind w:left="425" w:firstLine="284"/>
      <w:jc w:val="both"/>
    </w:pPr>
    <w:rPr>
      <w:u w:val="single"/>
    </w:rPr>
  </w:style>
  <w:style w:type="character" w:customStyle="1" w:styleId="HEADINGBChar">
    <w:name w:val="HEADING B Char"/>
    <w:basedOn w:val="DefaultParagraphFont"/>
    <w:link w:val="HEADINGB"/>
    <w:locked/>
    <w:rPr>
      <w:rFonts w:ascii="Arial" w:hAnsi="Arial" w:cs="Arial"/>
      <w:b/>
      <w:sz w:val="24"/>
      <w:szCs w:val="24"/>
      <w:lang w:val="x-none" w:eastAsia="en-US"/>
    </w:rPr>
  </w:style>
  <w:style w:type="paragraph" w:customStyle="1" w:styleId="CONSIDERATIONSLIST">
    <w:name w:val="CONSIDERATIONS LIST"/>
    <w:basedOn w:val="Normal"/>
    <w:link w:val="CONSIDERATIONSLISTChar"/>
    <w:pPr>
      <w:numPr>
        <w:numId w:val="3"/>
      </w:numPr>
    </w:pPr>
  </w:style>
  <w:style w:type="character" w:customStyle="1" w:styleId="DefaultChar">
    <w:name w:val="Default Char"/>
    <w:basedOn w:val="DefaultParagraphFont"/>
    <w:link w:val="Default"/>
    <w:locked/>
    <w:rPr>
      <w:rFonts w:ascii="Arial" w:hAnsi="Arial" w:cs="Arial"/>
      <w:color w:val="000000"/>
      <w:sz w:val="24"/>
      <w:szCs w:val="24"/>
    </w:rPr>
  </w:style>
  <w:style w:type="character" w:customStyle="1" w:styleId="HEADINGCChar">
    <w:name w:val="HEADING C Char"/>
    <w:basedOn w:val="DefaultChar"/>
    <w:link w:val="HEADINGC"/>
    <w:locked/>
    <w:rPr>
      <w:rFonts w:ascii="Arial" w:hAnsi="Arial" w:cs="Arial"/>
      <w:color w:val="000000"/>
      <w:sz w:val="24"/>
      <w:szCs w:val="24"/>
      <w:u w:val="single"/>
    </w:rPr>
  </w:style>
  <w:style w:type="paragraph" w:customStyle="1" w:styleId="CONSIDERATIONSHEADINGS">
    <w:name w:val="CONSIDERATIONS HEADINGS"/>
    <w:basedOn w:val="CONSIDERATIONSLIST"/>
    <w:link w:val="CONSIDERATIONSHEADINGSChar"/>
    <w:qFormat/>
    <w:pPr>
      <w:tabs>
        <w:tab w:val="left" w:pos="1134"/>
      </w:tabs>
      <w:spacing w:after="240"/>
      <w:ind w:left="1134" w:hanging="425"/>
    </w:pPr>
    <w:rPr>
      <w:b/>
    </w:rPr>
  </w:style>
  <w:style w:type="character" w:customStyle="1" w:styleId="CONSIDERATIONSLISTChar">
    <w:name w:val="CONSIDERATIONS LIST Char"/>
    <w:basedOn w:val="DefaultParagraphFont"/>
    <w:link w:val="CONSIDERATIONSLIST"/>
    <w:locked/>
    <w:rPr>
      <w:rFonts w:ascii="Arial" w:hAnsi="Arial" w:cs="Arial"/>
      <w:sz w:val="24"/>
      <w:szCs w:val="24"/>
      <w:lang w:val="x-none" w:eastAsia="en-US"/>
    </w:rPr>
  </w:style>
  <w:style w:type="character" w:customStyle="1" w:styleId="CONSIDERATIONSHEADINGSChar">
    <w:name w:val="CONSIDERATIONS HEADINGS Char"/>
    <w:basedOn w:val="CONSIDERATIONSLISTChar"/>
    <w:link w:val="CONSIDERATIONSHEADINGS"/>
    <w:locked/>
    <w:rPr>
      <w:rFonts w:ascii="Arial" w:hAnsi="Arial" w:cs="Arial"/>
      <w:b/>
      <w:sz w:val="24"/>
      <w:szCs w:val="24"/>
      <w:lang w:val="x-none" w:eastAsia="en-US"/>
    </w:rPr>
  </w:style>
  <w:style w:type="character" w:customStyle="1" w:styleId="m-4678949902960519668legds2">
    <w:name w:val="m_-4678949902960519668legds2"/>
    <w:rsid w:val="000F3F17"/>
  </w:style>
  <w:style w:type="paragraph" w:styleId="NormalWeb">
    <w:name w:val="Normal (Web)"/>
    <w:basedOn w:val="Normal"/>
    <w:uiPriority w:val="99"/>
    <w:unhideWhenUsed/>
    <w:rsid w:val="008C2A33"/>
    <w:pPr>
      <w:autoSpaceDE/>
      <w:autoSpaceDN/>
      <w:spacing w:before="100" w:beforeAutospacing="1" w:after="100" w:afterAutospacing="1"/>
    </w:pPr>
    <w:rPr>
      <w:rFonts w:ascii="Times New Roman" w:hAnsi="Times New Roman" w:cs="Times New Roman"/>
      <w:lang w:eastAsia="en-GB"/>
    </w:rPr>
  </w:style>
  <w:style w:type="character" w:styleId="Strong">
    <w:name w:val="Strong"/>
    <w:basedOn w:val="DefaultParagraphFont"/>
    <w:uiPriority w:val="22"/>
    <w:qFormat/>
    <w:rsid w:val="00253191"/>
    <w:rPr>
      <w:rFonts w:cs="Times New Roman"/>
      <w:b/>
    </w:rPr>
  </w:style>
  <w:style w:type="character" w:styleId="UnresolvedMention">
    <w:name w:val="Unresolved Mention"/>
    <w:basedOn w:val="DefaultParagraphFont"/>
    <w:uiPriority w:val="99"/>
    <w:semiHidden/>
    <w:unhideWhenUsed/>
    <w:rsid w:val="00FF0C14"/>
    <w:rPr>
      <w:rFonts w:cs="Times New Roman"/>
      <w:color w:val="605E5C"/>
      <w:shd w:val="clear" w:color="auto" w:fill="E1DFDD"/>
    </w:rPr>
  </w:style>
  <w:style w:type="paragraph" w:styleId="Revision">
    <w:name w:val="Revision"/>
    <w:hidden/>
    <w:uiPriority w:val="99"/>
    <w:semiHidden/>
    <w:rsid w:val="00DE555F"/>
    <w:rPr>
      <w:rFonts w:ascii="Arial" w:hAnsi="Arial" w:cs="Arial"/>
      <w:sz w:val="24"/>
      <w:szCs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195272712">
      <w:marLeft w:val="0"/>
      <w:marRight w:val="0"/>
      <w:marTop w:val="0"/>
      <w:marBottom w:val="0"/>
      <w:divBdr>
        <w:top w:val="none" w:sz="0" w:space="0" w:color="auto"/>
        <w:left w:val="none" w:sz="0" w:space="0" w:color="auto"/>
        <w:bottom w:val="none" w:sz="0" w:space="0" w:color="auto"/>
        <w:right w:val="none" w:sz="0" w:space="0" w:color="auto"/>
      </w:divBdr>
    </w:div>
    <w:div w:id="1195272713">
      <w:marLeft w:val="0"/>
      <w:marRight w:val="0"/>
      <w:marTop w:val="0"/>
      <w:marBottom w:val="0"/>
      <w:divBdr>
        <w:top w:val="none" w:sz="0" w:space="0" w:color="auto"/>
        <w:left w:val="none" w:sz="0" w:space="0" w:color="auto"/>
        <w:bottom w:val="none" w:sz="0" w:space="0" w:color="auto"/>
        <w:right w:val="none" w:sz="0" w:space="0" w:color="auto"/>
      </w:divBdr>
    </w:div>
    <w:div w:id="1195272714">
      <w:marLeft w:val="0"/>
      <w:marRight w:val="0"/>
      <w:marTop w:val="0"/>
      <w:marBottom w:val="0"/>
      <w:divBdr>
        <w:top w:val="none" w:sz="0" w:space="0" w:color="auto"/>
        <w:left w:val="none" w:sz="0" w:space="0" w:color="auto"/>
        <w:bottom w:val="none" w:sz="0" w:space="0" w:color="auto"/>
        <w:right w:val="none" w:sz="0" w:space="0" w:color="auto"/>
      </w:divBdr>
    </w:div>
    <w:div w:id="1195272715">
      <w:marLeft w:val="0"/>
      <w:marRight w:val="0"/>
      <w:marTop w:val="0"/>
      <w:marBottom w:val="0"/>
      <w:divBdr>
        <w:top w:val="none" w:sz="0" w:space="0" w:color="auto"/>
        <w:left w:val="none" w:sz="0" w:space="0" w:color="auto"/>
        <w:bottom w:val="none" w:sz="0" w:space="0" w:color="auto"/>
        <w:right w:val="none" w:sz="0" w:space="0" w:color="auto"/>
      </w:divBdr>
    </w:div>
    <w:div w:id="1195272716">
      <w:marLeft w:val="0"/>
      <w:marRight w:val="0"/>
      <w:marTop w:val="0"/>
      <w:marBottom w:val="0"/>
      <w:divBdr>
        <w:top w:val="none" w:sz="0" w:space="0" w:color="auto"/>
        <w:left w:val="none" w:sz="0" w:space="0" w:color="auto"/>
        <w:bottom w:val="none" w:sz="0" w:space="0" w:color="auto"/>
        <w:right w:val="none" w:sz="0" w:space="0" w:color="auto"/>
      </w:divBdr>
    </w:div>
    <w:div w:id="1195272717">
      <w:marLeft w:val="0"/>
      <w:marRight w:val="0"/>
      <w:marTop w:val="0"/>
      <w:marBottom w:val="0"/>
      <w:divBdr>
        <w:top w:val="none" w:sz="0" w:space="0" w:color="auto"/>
        <w:left w:val="none" w:sz="0" w:space="0" w:color="auto"/>
        <w:bottom w:val="none" w:sz="0" w:space="0" w:color="auto"/>
        <w:right w:val="none" w:sz="0" w:space="0" w:color="auto"/>
      </w:divBdr>
    </w:div>
    <w:div w:id="1195272718">
      <w:marLeft w:val="0"/>
      <w:marRight w:val="0"/>
      <w:marTop w:val="0"/>
      <w:marBottom w:val="0"/>
      <w:divBdr>
        <w:top w:val="none" w:sz="0" w:space="0" w:color="auto"/>
        <w:left w:val="none" w:sz="0" w:space="0" w:color="auto"/>
        <w:bottom w:val="none" w:sz="0" w:space="0" w:color="auto"/>
        <w:right w:val="none" w:sz="0" w:space="0" w:color="auto"/>
      </w:divBdr>
    </w:div>
    <w:div w:id="1195272719">
      <w:marLeft w:val="0"/>
      <w:marRight w:val="0"/>
      <w:marTop w:val="0"/>
      <w:marBottom w:val="0"/>
      <w:divBdr>
        <w:top w:val="none" w:sz="0" w:space="0" w:color="auto"/>
        <w:left w:val="none" w:sz="0" w:space="0" w:color="auto"/>
        <w:bottom w:val="none" w:sz="0" w:space="0" w:color="auto"/>
        <w:right w:val="none" w:sz="0" w:space="0" w:color="auto"/>
      </w:divBdr>
    </w:div>
    <w:div w:id="1195272720">
      <w:marLeft w:val="0"/>
      <w:marRight w:val="0"/>
      <w:marTop w:val="0"/>
      <w:marBottom w:val="0"/>
      <w:divBdr>
        <w:top w:val="none" w:sz="0" w:space="0" w:color="auto"/>
        <w:left w:val="none" w:sz="0" w:space="0" w:color="auto"/>
        <w:bottom w:val="none" w:sz="0" w:space="0" w:color="auto"/>
        <w:right w:val="none" w:sz="0" w:space="0" w:color="auto"/>
      </w:divBdr>
    </w:div>
    <w:div w:id="1195272721">
      <w:marLeft w:val="0"/>
      <w:marRight w:val="0"/>
      <w:marTop w:val="0"/>
      <w:marBottom w:val="0"/>
      <w:divBdr>
        <w:top w:val="none" w:sz="0" w:space="0" w:color="auto"/>
        <w:left w:val="none" w:sz="0" w:space="0" w:color="auto"/>
        <w:bottom w:val="none" w:sz="0" w:space="0" w:color="auto"/>
        <w:right w:val="none" w:sz="0" w:space="0" w:color="auto"/>
      </w:divBdr>
    </w:div>
    <w:div w:id="1195272722">
      <w:marLeft w:val="0"/>
      <w:marRight w:val="0"/>
      <w:marTop w:val="0"/>
      <w:marBottom w:val="0"/>
      <w:divBdr>
        <w:top w:val="none" w:sz="0" w:space="0" w:color="auto"/>
        <w:left w:val="none" w:sz="0" w:space="0" w:color="auto"/>
        <w:bottom w:val="none" w:sz="0" w:space="0" w:color="auto"/>
        <w:right w:val="none" w:sz="0" w:space="0" w:color="auto"/>
      </w:divBdr>
    </w:div>
    <w:div w:id="1195272723">
      <w:marLeft w:val="0"/>
      <w:marRight w:val="0"/>
      <w:marTop w:val="0"/>
      <w:marBottom w:val="0"/>
      <w:divBdr>
        <w:top w:val="none" w:sz="0" w:space="0" w:color="auto"/>
        <w:left w:val="none" w:sz="0" w:space="0" w:color="auto"/>
        <w:bottom w:val="none" w:sz="0" w:space="0" w:color="auto"/>
        <w:right w:val="none" w:sz="0" w:space="0" w:color="auto"/>
      </w:divBdr>
    </w:div>
    <w:div w:id="1195272724">
      <w:marLeft w:val="0"/>
      <w:marRight w:val="0"/>
      <w:marTop w:val="0"/>
      <w:marBottom w:val="0"/>
      <w:divBdr>
        <w:top w:val="none" w:sz="0" w:space="0" w:color="auto"/>
        <w:left w:val="none" w:sz="0" w:space="0" w:color="auto"/>
        <w:bottom w:val="none" w:sz="0" w:space="0" w:color="auto"/>
        <w:right w:val="none" w:sz="0" w:space="0" w:color="auto"/>
      </w:divBdr>
    </w:div>
    <w:div w:id="1195272725">
      <w:marLeft w:val="0"/>
      <w:marRight w:val="0"/>
      <w:marTop w:val="0"/>
      <w:marBottom w:val="0"/>
      <w:divBdr>
        <w:top w:val="none" w:sz="0" w:space="0" w:color="auto"/>
        <w:left w:val="none" w:sz="0" w:space="0" w:color="auto"/>
        <w:bottom w:val="none" w:sz="0" w:space="0" w:color="auto"/>
        <w:right w:val="none" w:sz="0" w:space="0" w:color="auto"/>
      </w:divBdr>
    </w:div>
    <w:div w:id="1195272726">
      <w:marLeft w:val="0"/>
      <w:marRight w:val="0"/>
      <w:marTop w:val="0"/>
      <w:marBottom w:val="0"/>
      <w:divBdr>
        <w:top w:val="none" w:sz="0" w:space="0" w:color="auto"/>
        <w:left w:val="none" w:sz="0" w:space="0" w:color="auto"/>
        <w:bottom w:val="none" w:sz="0" w:space="0" w:color="auto"/>
        <w:right w:val="none" w:sz="0" w:space="0" w:color="auto"/>
      </w:divBdr>
    </w:div>
    <w:div w:id="1195272727">
      <w:marLeft w:val="0"/>
      <w:marRight w:val="0"/>
      <w:marTop w:val="0"/>
      <w:marBottom w:val="0"/>
      <w:divBdr>
        <w:top w:val="none" w:sz="0" w:space="0" w:color="auto"/>
        <w:left w:val="none" w:sz="0" w:space="0" w:color="auto"/>
        <w:bottom w:val="none" w:sz="0" w:space="0" w:color="auto"/>
        <w:right w:val="none" w:sz="0" w:space="0" w:color="auto"/>
      </w:divBdr>
    </w:div>
    <w:div w:id="1195272728">
      <w:marLeft w:val="0"/>
      <w:marRight w:val="0"/>
      <w:marTop w:val="0"/>
      <w:marBottom w:val="0"/>
      <w:divBdr>
        <w:top w:val="none" w:sz="0" w:space="0" w:color="auto"/>
        <w:left w:val="none" w:sz="0" w:space="0" w:color="auto"/>
        <w:bottom w:val="none" w:sz="0" w:space="0" w:color="auto"/>
        <w:right w:val="none" w:sz="0" w:space="0" w:color="auto"/>
      </w:divBdr>
    </w:div>
    <w:div w:id="1195272729">
      <w:marLeft w:val="0"/>
      <w:marRight w:val="0"/>
      <w:marTop w:val="0"/>
      <w:marBottom w:val="0"/>
      <w:divBdr>
        <w:top w:val="none" w:sz="0" w:space="0" w:color="auto"/>
        <w:left w:val="none" w:sz="0" w:space="0" w:color="auto"/>
        <w:bottom w:val="none" w:sz="0" w:space="0" w:color="auto"/>
        <w:right w:val="none" w:sz="0" w:space="0" w:color="auto"/>
      </w:divBdr>
    </w:div>
    <w:div w:id="1195272730">
      <w:marLeft w:val="0"/>
      <w:marRight w:val="0"/>
      <w:marTop w:val="0"/>
      <w:marBottom w:val="0"/>
      <w:divBdr>
        <w:top w:val="none" w:sz="0" w:space="0" w:color="auto"/>
        <w:left w:val="none" w:sz="0" w:space="0" w:color="auto"/>
        <w:bottom w:val="none" w:sz="0" w:space="0" w:color="auto"/>
        <w:right w:val="none" w:sz="0" w:space="0" w:color="auto"/>
      </w:divBdr>
    </w:div>
    <w:div w:id="1195272731">
      <w:marLeft w:val="0"/>
      <w:marRight w:val="0"/>
      <w:marTop w:val="0"/>
      <w:marBottom w:val="0"/>
      <w:divBdr>
        <w:top w:val="none" w:sz="0" w:space="0" w:color="auto"/>
        <w:left w:val="none" w:sz="0" w:space="0" w:color="auto"/>
        <w:bottom w:val="none" w:sz="0" w:space="0" w:color="auto"/>
        <w:right w:val="none" w:sz="0" w:space="0" w:color="auto"/>
      </w:divBdr>
    </w:div>
    <w:div w:id="1195272732">
      <w:marLeft w:val="0"/>
      <w:marRight w:val="0"/>
      <w:marTop w:val="0"/>
      <w:marBottom w:val="0"/>
      <w:divBdr>
        <w:top w:val="none" w:sz="0" w:space="0" w:color="auto"/>
        <w:left w:val="none" w:sz="0" w:space="0" w:color="auto"/>
        <w:bottom w:val="none" w:sz="0" w:space="0" w:color="auto"/>
        <w:right w:val="none" w:sz="0" w:space="0" w:color="auto"/>
      </w:divBdr>
    </w:div>
    <w:div w:id="1195272733">
      <w:marLeft w:val="0"/>
      <w:marRight w:val="0"/>
      <w:marTop w:val="0"/>
      <w:marBottom w:val="0"/>
      <w:divBdr>
        <w:top w:val="none" w:sz="0" w:space="0" w:color="auto"/>
        <w:left w:val="none" w:sz="0" w:space="0" w:color="auto"/>
        <w:bottom w:val="none" w:sz="0" w:space="0" w:color="auto"/>
        <w:right w:val="none" w:sz="0" w:space="0" w:color="auto"/>
      </w:divBdr>
    </w:div>
    <w:div w:id="1195272734">
      <w:marLeft w:val="0"/>
      <w:marRight w:val="0"/>
      <w:marTop w:val="0"/>
      <w:marBottom w:val="0"/>
      <w:divBdr>
        <w:top w:val="none" w:sz="0" w:space="0" w:color="auto"/>
        <w:left w:val="none" w:sz="0" w:space="0" w:color="auto"/>
        <w:bottom w:val="none" w:sz="0" w:space="0" w:color="auto"/>
        <w:right w:val="none" w:sz="0" w:space="0" w:color="auto"/>
      </w:divBdr>
    </w:div>
    <w:div w:id="1195272735">
      <w:marLeft w:val="0"/>
      <w:marRight w:val="0"/>
      <w:marTop w:val="0"/>
      <w:marBottom w:val="0"/>
      <w:divBdr>
        <w:top w:val="none" w:sz="0" w:space="0" w:color="auto"/>
        <w:left w:val="none" w:sz="0" w:space="0" w:color="auto"/>
        <w:bottom w:val="none" w:sz="0" w:space="0" w:color="auto"/>
        <w:right w:val="none" w:sz="0" w:space="0" w:color="auto"/>
      </w:divBdr>
    </w:div>
    <w:div w:id="1195272736">
      <w:marLeft w:val="0"/>
      <w:marRight w:val="0"/>
      <w:marTop w:val="0"/>
      <w:marBottom w:val="0"/>
      <w:divBdr>
        <w:top w:val="none" w:sz="0" w:space="0" w:color="auto"/>
        <w:left w:val="none" w:sz="0" w:space="0" w:color="auto"/>
        <w:bottom w:val="none" w:sz="0" w:space="0" w:color="auto"/>
        <w:right w:val="none" w:sz="0" w:space="0" w:color="auto"/>
      </w:divBdr>
    </w:div>
    <w:div w:id="1195272737">
      <w:marLeft w:val="0"/>
      <w:marRight w:val="0"/>
      <w:marTop w:val="0"/>
      <w:marBottom w:val="0"/>
      <w:divBdr>
        <w:top w:val="none" w:sz="0" w:space="0" w:color="auto"/>
        <w:left w:val="none" w:sz="0" w:space="0" w:color="auto"/>
        <w:bottom w:val="none" w:sz="0" w:space="0" w:color="auto"/>
        <w:right w:val="none" w:sz="0" w:space="0" w:color="auto"/>
      </w:divBdr>
    </w:div>
    <w:div w:id="1195272738">
      <w:marLeft w:val="0"/>
      <w:marRight w:val="0"/>
      <w:marTop w:val="0"/>
      <w:marBottom w:val="0"/>
      <w:divBdr>
        <w:top w:val="none" w:sz="0" w:space="0" w:color="auto"/>
        <w:left w:val="none" w:sz="0" w:space="0" w:color="auto"/>
        <w:bottom w:val="none" w:sz="0" w:space="0" w:color="auto"/>
        <w:right w:val="none" w:sz="0" w:space="0" w:color="auto"/>
      </w:divBdr>
    </w:div>
    <w:div w:id="1195272739">
      <w:marLeft w:val="0"/>
      <w:marRight w:val="0"/>
      <w:marTop w:val="0"/>
      <w:marBottom w:val="0"/>
      <w:divBdr>
        <w:top w:val="none" w:sz="0" w:space="0" w:color="auto"/>
        <w:left w:val="none" w:sz="0" w:space="0" w:color="auto"/>
        <w:bottom w:val="none" w:sz="0" w:space="0" w:color="auto"/>
        <w:right w:val="none" w:sz="0" w:space="0" w:color="auto"/>
      </w:divBdr>
    </w:div>
    <w:div w:id="1195272740">
      <w:marLeft w:val="0"/>
      <w:marRight w:val="0"/>
      <w:marTop w:val="0"/>
      <w:marBottom w:val="0"/>
      <w:divBdr>
        <w:top w:val="none" w:sz="0" w:space="0" w:color="auto"/>
        <w:left w:val="none" w:sz="0" w:space="0" w:color="auto"/>
        <w:bottom w:val="none" w:sz="0" w:space="0" w:color="auto"/>
        <w:right w:val="none" w:sz="0" w:space="0" w:color="auto"/>
      </w:divBdr>
    </w:div>
    <w:div w:id="1195272741">
      <w:marLeft w:val="0"/>
      <w:marRight w:val="0"/>
      <w:marTop w:val="0"/>
      <w:marBottom w:val="0"/>
      <w:divBdr>
        <w:top w:val="none" w:sz="0" w:space="0" w:color="auto"/>
        <w:left w:val="none" w:sz="0" w:space="0" w:color="auto"/>
        <w:bottom w:val="none" w:sz="0" w:space="0" w:color="auto"/>
        <w:right w:val="none" w:sz="0" w:space="0" w:color="auto"/>
      </w:divBdr>
    </w:div>
    <w:div w:id="1195272742">
      <w:marLeft w:val="0"/>
      <w:marRight w:val="0"/>
      <w:marTop w:val="0"/>
      <w:marBottom w:val="0"/>
      <w:divBdr>
        <w:top w:val="none" w:sz="0" w:space="0" w:color="auto"/>
        <w:left w:val="none" w:sz="0" w:space="0" w:color="auto"/>
        <w:bottom w:val="none" w:sz="0" w:space="0" w:color="auto"/>
        <w:right w:val="none" w:sz="0" w:space="0" w:color="auto"/>
      </w:divBdr>
    </w:div>
    <w:div w:id="1195272743">
      <w:marLeft w:val="0"/>
      <w:marRight w:val="0"/>
      <w:marTop w:val="0"/>
      <w:marBottom w:val="0"/>
      <w:divBdr>
        <w:top w:val="none" w:sz="0" w:space="0" w:color="auto"/>
        <w:left w:val="none" w:sz="0" w:space="0" w:color="auto"/>
        <w:bottom w:val="none" w:sz="0" w:space="0" w:color="auto"/>
        <w:right w:val="none" w:sz="0" w:space="0" w:color="auto"/>
      </w:divBdr>
    </w:div>
    <w:div w:id="1195272744">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developers.thameswater.co.uk/developing-a-large-site/planning-your-development/working-near-or-diverting-our-pipes"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yperlink" Target="https://www.gov.uk/guidance/flood-risk-"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3491479-150F-40C1-B73A-AA3244EE296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62</TotalTime>
  <Pages>41</Pages>
  <Words>17596</Words>
  <Characters>94844</Characters>
  <Application>Microsoft Office Word</Application>
  <DocSecurity>0</DocSecurity>
  <Lines>790</Lines>
  <Paragraphs>224</Paragraphs>
  <ScaleCrop>false</ScaleCrop>
  <HeadingPairs>
    <vt:vector size="2" baseType="variant">
      <vt:variant>
        <vt:lpstr>Title</vt:lpstr>
      </vt:variant>
      <vt:variant>
        <vt:i4>1</vt:i4>
      </vt:variant>
    </vt:vector>
  </HeadingPairs>
  <TitlesOfParts>
    <vt:vector size="1" baseType="lpstr">
      <vt:lpstr>Council Letter template</vt:lpstr>
    </vt:vector>
  </TitlesOfParts>
  <Company>Oxford City Council</Company>
  <LinksUpToDate>false</LinksUpToDate>
  <CharactersWithSpaces>112216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Council Letter template</dc:title>
  <dc:subject>External letters on headed paper</dc:subject>
  <dc:creator>ccoelho</dc:creator>
  <cp:keywords/>
  <dc:description/>
  <cp:lastModifiedBy>COPPOCK Jennifer</cp:lastModifiedBy>
  <cp:revision>8</cp:revision>
  <cp:lastPrinted>2004-03-16T16:29:00Z</cp:lastPrinted>
  <dcterms:created xsi:type="dcterms:W3CDTF">2025-05-01T10:46:00Z</dcterms:created>
  <dcterms:modified xsi:type="dcterms:W3CDTF">2025-05-06T16:39:00Z</dcterms:modified>
</cp:coreProperties>
</file>